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A876" w14:textId="1A5C240B" w:rsidR="002649B5" w:rsidRPr="00AA7E83" w:rsidRDefault="00572CA0">
      <w:pPr>
        <w:rPr>
          <w:rFonts w:ascii="Titillium Web" w:hAnsi="Titillium Web"/>
          <w:sz w:val="24"/>
          <w:szCs w:val="24"/>
        </w:rPr>
      </w:pPr>
      <w:r>
        <w:rPr>
          <w:rFonts w:ascii="Titillium Web" w:hAnsi="Titillium Web"/>
          <w:noProof/>
        </w:rPr>
        <w:drawing>
          <wp:inline distT="0" distB="0" distL="0" distR="0" wp14:anchorId="5BDF8898" wp14:editId="7DE178E6">
            <wp:extent cx="651849" cy="768420"/>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448" cy="787987"/>
                    </a:xfrm>
                    <a:prstGeom prst="rect">
                      <a:avLst/>
                    </a:prstGeom>
                  </pic:spPr>
                </pic:pic>
              </a:graphicData>
            </a:graphic>
          </wp:inline>
        </w:drawing>
      </w:r>
    </w:p>
    <w:p w14:paraId="148238EE" w14:textId="62CEB603" w:rsidR="00FA4BEB" w:rsidRPr="00AA7E83" w:rsidRDefault="00FA4BEB" w:rsidP="00AA7E83">
      <w:pPr>
        <w:spacing w:after="0" w:line="252" w:lineRule="auto"/>
        <w:jc w:val="both"/>
        <w:rPr>
          <w:rFonts w:ascii="Verdana" w:eastAsia="Times New Roman" w:hAnsi="Verdana" w:cs="Arial"/>
          <w:color w:val="000000"/>
          <w:lang w:eastAsia="it-IT"/>
        </w:rPr>
      </w:pPr>
    </w:p>
    <w:p w14:paraId="34D083D5" w14:textId="77777777" w:rsidR="00193CA6" w:rsidRDefault="00193CA6" w:rsidP="00193CA6">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22"/>
          <w:szCs w:val="22"/>
        </w:rPr>
        <w:t> </w:t>
      </w:r>
    </w:p>
    <w:p w14:paraId="3E5E5A32" w14:textId="77777777" w:rsidR="00193CA6" w:rsidRDefault="00193CA6" w:rsidP="00193CA6">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22"/>
          <w:szCs w:val="22"/>
        </w:rPr>
        <w:t> </w:t>
      </w:r>
    </w:p>
    <w:p w14:paraId="0CFC1E1B" w14:textId="200CBBEB" w:rsidR="001577B6" w:rsidRDefault="001577B6" w:rsidP="00913321">
      <w:pPr>
        <w:spacing w:line="360" w:lineRule="auto"/>
        <w:jc w:val="both"/>
        <w:rPr>
          <w:rStyle w:val="eop"/>
          <w:rFonts w:ascii="Verdana" w:hAnsi="Verdana" w:cs="Segoe UI"/>
        </w:rPr>
      </w:pPr>
      <w:r>
        <w:rPr>
          <w:rStyle w:val="eop"/>
          <w:rFonts w:ascii="Verdana" w:hAnsi="Verdana" w:cs="Segoe UI"/>
        </w:rPr>
        <w:t>Direzione regionale Friuli Venezia Giulia</w:t>
      </w:r>
      <w:r w:rsidR="00193CA6">
        <w:rPr>
          <w:rStyle w:val="eop"/>
          <w:rFonts w:ascii="Verdana" w:hAnsi="Verdana" w:cs="Segoe UI"/>
        </w:rPr>
        <w:t> </w:t>
      </w:r>
    </w:p>
    <w:p w14:paraId="2D36ED51" w14:textId="77777777" w:rsidR="001577B6" w:rsidRDefault="001577B6" w:rsidP="00913321">
      <w:pPr>
        <w:spacing w:line="360" w:lineRule="auto"/>
        <w:jc w:val="both"/>
        <w:rPr>
          <w:rFonts w:ascii="Verdana" w:hAnsi="Verdana"/>
          <w:b/>
          <w:i/>
          <w:sz w:val="24"/>
          <w:szCs w:val="24"/>
        </w:rPr>
      </w:pPr>
    </w:p>
    <w:p w14:paraId="0E486218" w14:textId="1E37E7F7" w:rsidR="00913321" w:rsidRPr="00B25E6C" w:rsidRDefault="00913321" w:rsidP="00913321">
      <w:pPr>
        <w:spacing w:line="360" w:lineRule="auto"/>
        <w:jc w:val="both"/>
        <w:rPr>
          <w:rFonts w:ascii="Titillium Web" w:hAnsi="Titillium Web"/>
          <w:noProof/>
        </w:rPr>
      </w:pPr>
      <w:r>
        <w:rPr>
          <w:rFonts w:ascii="Verdana" w:hAnsi="Verdana"/>
          <w:b/>
          <w:i/>
          <w:sz w:val="24"/>
          <w:szCs w:val="24"/>
        </w:rPr>
        <w:t>Avviso</w:t>
      </w:r>
      <w:r w:rsidRPr="008C6ECE">
        <w:rPr>
          <w:rFonts w:ascii="Verdana" w:hAnsi="Verdana"/>
          <w:b/>
          <w:i/>
          <w:sz w:val="24"/>
          <w:szCs w:val="24"/>
        </w:rPr>
        <w:t xml:space="preserve"> di selezione pubblica per il reperimento di un contingente di </w:t>
      </w:r>
      <w:r w:rsidR="00FA637A">
        <w:rPr>
          <w:rFonts w:ascii="Verdana" w:hAnsi="Verdana"/>
          <w:b/>
          <w:i/>
          <w:sz w:val="24"/>
          <w:szCs w:val="24"/>
        </w:rPr>
        <w:t>8</w:t>
      </w:r>
      <w:r w:rsidRPr="008C6ECE">
        <w:rPr>
          <w:rFonts w:ascii="Verdana" w:hAnsi="Verdana"/>
          <w:b/>
          <w:i/>
          <w:sz w:val="24"/>
          <w:szCs w:val="24"/>
        </w:rPr>
        <w:t xml:space="preserve"> medici specialisti in specifiche branche di interesse istituzionale, cui conferire incarichi individuali con contratto di lavoro autonomo per lo svolgimento di prestazioni libero professionali per l’espletamento delle attività medico legali dell’INP</w:t>
      </w:r>
      <w:r w:rsidR="008E12FC">
        <w:rPr>
          <w:rFonts w:ascii="Verdana" w:hAnsi="Verdana"/>
          <w:b/>
          <w:i/>
          <w:sz w:val="24"/>
          <w:szCs w:val="24"/>
        </w:rPr>
        <w:t>S del Friuli Venezia Giulia</w:t>
      </w:r>
    </w:p>
    <w:p w14:paraId="09E7DA0F" w14:textId="77777777" w:rsidR="00913321" w:rsidRPr="00FF1B71" w:rsidRDefault="00913321" w:rsidP="00913321">
      <w:pPr>
        <w:spacing w:line="360" w:lineRule="auto"/>
        <w:jc w:val="both"/>
        <w:rPr>
          <w:rFonts w:ascii="Verdana" w:hAnsi="Verdana"/>
          <w:b/>
          <w:bCs/>
          <w:sz w:val="24"/>
          <w:szCs w:val="24"/>
        </w:rPr>
      </w:pPr>
    </w:p>
    <w:p w14:paraId="15214ECC" w14:textId="0A4A9E54" w:rsidR="00433E36" w:rsidRPr="00FF1B71" w:rsidRDefault="00913321" w:rsidP="00913321">
      <w:pPr>
        <w:autoSpaceDE w:val="0"/>
        <w:autoSpaceDN w:val="0"/>
        <w:adjustRightInd w:val="0"/>
        <w:spacing w:line="360" w:lineRule="auto"/>
        <w:jc w:val="both"/>
        <w:rPr>
          <w:rFonts w:ascii="Verdana" w:hAnsi="Verdana"/>
          <w:sz w:val="24"/>
          <w:szCs w:val="24"/>
        </w:rPr>
      </w:pPr>
      <w:r w:rsidRPr="00FF1B71">
        <w:rPr>
          <w:rFonts w:ascii="Verdana" w:hAnsi="Verdana"/>
          <w:sz w:val="24"/>
          <w:szCs w:val="24"/>
        </w:rPr>
        <w:t xml:space="preserve">In considerazione della vigente normativa di regolamentazione della composizione delle Commissioni mediche </w:t>
      </w:r>
      <w:bookmarkStart w:id="0" w:name="_Hlk178769164"/>
      <w:r w:rsidRPr="00FF1B71">
        <w:rPr>
          <w:rFonts w:ascii="Verdana" w:hAnsi="Verdana"/>
          <w:sz w:val="24"/>
          <w:szCs w:val="24"/>
        </w:rPr>
        <w:t xml:space="preserve">per l’accertamento dell’invalidità civile, cecità, sordità, sordocecità, </w:t>
      </w:r>
      <w:r w:rsidRPr="006F34B4">
        <w:rPr>
          <w:rFonts w:ascii="Verdana" w:hAnsi="Verdana"/>
          <w:i/>
          <w:iCs/>
          <w:sz w:val="24"/>
          <w:szCs w:val="24"/>
        </w:rPr>
        <w:t>handicap</w:t>
      </w:r>
      <w:r w:rsidRPr="00FF1B71">
        <w:rPr>
          <w:rFonts w:ascii="Verdana" w:hAnsi="Verdana"/>
          <w:sz w:val="24"/>
          <w:szCs w:val="24"/>
        </w:rPr>
        <w:t xml:space="preserve"> e disabilità del minore </w:t>
      </w:r>
      <w:bookmarkEnd w:id="0"/>
      <w:r w:rsidRPr="00FF1B71">
        <w:rPr>
          <w:rFonts w:ascii="Verdana" w:hAnsi="Verdana"/>
          <w:sz w:val="24"/>
          <w:szCs w:val="24"/>
        </w:rPr>
        <w:t>nonché per garantire, ove necessario, l’espletamento di consulenze specialistiche in materia assistenziale e previdenziale, la Direzione Regionale</w:t>
      </w:r>
      <w:r>
        <w:rPr>
          <w:rFonts w:ascii="Verdana" w:hAnsi="Verdana"/>
          <w:sz w:val="24"/>
          <w:szCs w:val="24"/>
        </w:rPr>
        <w:t xml:space="preserve"> INPS del Friuli Venezia Giulia</w:t>
      </w:r>
      <w:r w:rsidRPr="00FF1B71">
        <w:rPr>
          <w:rFonts w:ascii="Verdana" w:hAnsi="Verdana"/>
          <w:sz w:val="24"/>
          <w:szCs w:val="24"/>
        </w:rPr>
        <w:t xml:space="preserve"> indice una selezione per </w:t>
      </w:r>
      <w:r w:rsidR="00263D35">
        <w:rPr>
          <w:rFonts w:ascii="Verdana" w:hAnsi="Verdana"/>
          <w:sz w:val="24"/>
          <w:szCs w:val="24"/>
        </w:rPr>
        <w:t xml:space="preserve">otto </w:t>
      </w:r>
      <w:r w:rsidRPr="00FF1B71">
        <w:rPr>
          <w:rFonts w:ascii="Verdana" w:hAnsi="Verdana"/>
          <w:sz w:val="24"/>
          <w:szCs w:val="24"/>
        </w:rPr>
        <w:t xml:space="preserve">medici specialisti nelle </w:t>
      </w:r>
      <w:r w:rsidR="00433E36">
        <w:rPr>
          <w:rFonts w:ascii="Verdana" w:hAnsi="Verdana"/>
          <w:sz w:val="24"/>
          <w:szCs w:val="24"/>
        </w:rPr>
        <w:t>seguenti</w:t>
      </w:r>
      <w:r w:rsidRPr="00FF1B71">
        <w:rPr>
          <w:rFonts w:ascii="Verdana" w:hAnsi="Verdana"/>
          <w:sz w:val="24"/>
          <w:szCs w:val="24"/>
        </w:rPr>
        <w:t xml:space="preserve"> discipline</w:t>
      </w:r>
      <w:r w:rsidR="00433E36">
        <w:rPr>
          <w:rFonts w:ascii="Verdana" w:hAnsi="Verdana"/>
          <w:sz w:val="24"/>
          <w:szCs w:val="24"/>
        </w:rPr>
        <w:t>:</w:t>
      </w:r>
      <w:r w:rsidRPr="00FF1B71">
        <w:rPr>
          <w:rFonts w:ascii="Verdana" w:hAnsi="Verdana"/>
          <w:sz w:val="24"/>
          <w:szCs w:val="24"/>
        </w:rPr>
        <w:t xml:space="preserve"> </w:t>
      </w:r>
      <w:r w:rsidR="00433E36">
        <w:rPr>
          <w:rFonts w:ascii="Verdana" w:hAnsi="Verdana"/>
          <w:sz w:val="24"/>
          <w:szCs w:val="24"/>
        </w:rPr>
        <w:t>O</w:t>
      </w:r>
      <w:r w:rsidR="008F6CBD">
        <w:rPr>
          <w:rFonts w:ascii="Verdana" w:hAnsi="Verdana"/>
          <w:sz w:val="24"/>
          <w:szCs w:val="24"/>
        </w:rPr>
        <w:t>torinolaringoiatria</w:t>
      </w:r>
      <w:r w:rsidR="000936F4">
        <w:rPr>
          <w:rFonts w:ascii="Verdana" w:hAnsi="Verdana"/>
          <w:sz w:val="24"/>
          <w:szCs w:val="24"/>
        </w:rPr>
        <w:t xml:space="preserve">, Neuropsichiatria infantile o equipollenti/affini (pediatria, neurologia, psichiatria), </w:t>
      </w:r>
      <w:r w:rsidR="00B85843">
        <w:rPr>
          <w:rFonts w:ascii="Verdana" w:hAnsi="Verdana"/>
          <w:sz w:val="24"/>
          <w:szCs w:val="24"/>
        </w:rPr>
        <w:t>Oculistica,</w:t>
      </w:r>
      <w:r w:rsidR="008E12FC">
        <w:rPr>
          <w:rFonts w:ascii="Verdana" w:hAnsi="Verdana"/>
          <w:sz w:val="24"/>
          <w:szCs w:val="24"/>
        </w:rPr>
        <w:t xml:space="preserve"> per </w:t>
      </w:r>
      <w:r w:rsidR="008F6CBD">
        <w:rPr>
          <w:rFonts w:ascii="Verdana" w:hAnsi="Verdana"/>
          <w:sz w:val="24"/>
          <w:szCs w:val="24"/>
        </w:rPr>
        <w:t>i</w:t>
      </w:r>
      <w:r w:rsidR="008E12FC">
        <w:rPr>
          <w:rFonts w:ascii="Verdana" w:hAnsi="Verdana"/>
          <w:sz w:val="24"/>
          <w:szCs w:val="24"/>
        </w:rPr>
        <w:t xml:space="preserve"> </w:t>
      </w:r>
      <w:r w:rsidR="00263D35">
        <w:rPr>
          <w:rFonts w:ascii="Verdana" w:hAnsi="Verdana"/>
          <w:sz w:val="24"/>
          <w:szCs w:val="24"/>
        </w:rPr>
        <w:t>C</w:t>
      </w:r>
      <w:r w:rsidR="004433FD">
        <w:rPr>
          <w:rFonts w:ascii="Verdana" w:hAnsi="Verdana"/>
          <w:sz w:val="24"/>
          <w:szCs w:val="24"/>
        </w:rPr>
        <w:t xml:space="preserve">entri </w:t>
      </w:r>
      <w:r w:rsidR="00263D35">
        <w:rPr>
          <w:rFonts w:ascii="Verdana" w:hAnsi="Verdana"/>
          <w:sz w:val="24"/>
          <w:szCs w:val="24"/>
        </w:rPr>
        <w:t>M</w:t>
      </w:r>
      <w:r w:rsidR="004433FD">
        <w:rPr>
          <w:rFonts w:ascii="Verdana" w:hAnsi="Verdana"/>
          <w:sz w:val="24"/>
          <w:szCs w:val="24"/>
        </w:rPr>
        <w:t>ed</w:t>
      </w:r>
      <w:r w:rsidR="00063091">
        <w:rPr>
          <w:rFonts w:ascii="Verdana" w:hAnsi="Verdana"/>
          <w:sz w:val="24"/>
          <w:szCs w:val="24"/>
        </w:rPr>
        <w:t>ico</w:t>
      </w:r>
      <w:r w:rsidR="004433FD">
        <w:rPr>
          <w:rFonts w:ascii="Verdana" w:hAnsi="Verdana"/>
          <w:sz w:val="24"/>
          <w:szCs w:val="24"/>
        </w:rPr>
        <w:t xml:space="preserve"> </w:t>
      </w:r>
      <w:r w:rsidR="00263D35">
        <w:rPr>
          <w:rFonts w:ascii="Verdana" w:hAnsi="Verdana"/>
          <w:sz w:val="24"/>
          <w:szCs w:val="24"/>
        </w:rPr>
        <w:t>L</w:t>
      </w:r>
      <w:r w:rsidR="004433FD">
        <w:rPr>
          <w:rFonts w:ascii="Verdana" w:hAnsi="Verdana"/>
          <w:sz w:val="24"/>
          <w:szCs w:val="24"/>
        </w:rPr>
        <w:t>egali</w:t>
      </w:r>
      <w:r w:rsidR="00263D35">
        <w:rPr>
          <w:rFonts w:ascii="Verdana" w:hAnsi="Verdana"/>
          <w:sz w:val="24"/>
          <w:szCs w:val="24"/>
        </w:rPr>
        <w:t xml:space="preserve"> di Trieste, Udine, Gorizia e Pordenone, </w:t>
      </w:r>
      <w:r w:rsidR="0019721F">
        <w:rPr>
          <w:rFonts w:ascii="Verdana" w:hAnsi="Verdana"/>
          <w:sz w:val="24"/>
          <w:szCs w:val="24"/>
        </w:rPr>
        <w:t xml:space="preserve">secondo il fabbisogno </w:t>
      </w:r>
      <w:r w:rsidR="002B56DE">
        <w:rPr>
          <w:rFonts w:ascii="Verdana" w:hAnsi="Verdana"/>
          <w:sz w:val="24"/>
          <w:szCs w:val="24"/>
        </w:rPr>
        <w:t>specificatamente espresso</w:t>
      </w:r>
      <w:r w:rsidR="0019721F">
        <w:rPr>
          <w:rFonts w:ascii="Verdana" w:hAnsi="Verdana"/>
          <w:sz w:val="24"/>
          <w:szCs w:val="24"/>
        </w:rPr>
        <w:t xml:space="preserve"> </w:t>
      </w:r>
      <w:r w:rsidR="003F7963">
        <w:rPr>
          <w:rFonts w:ascii="Verdana" w:hAnsi="Verdana"/>
          <w:sz w:val="24"/>
          <w:szCs w:val="24"/>
        </w:rPr>
        <w:t>nell’Allegata Tabella A del presente</w:t>
      </w:r>
      <w:r w:rsidRPr="00FF1B71">
        <w:rPr>
          <w:rFonts w:ascii="Verdana" w:hAnsi="Verdana"/>
          <w:sz w:val="24"/>
          <w:szCs w:val="24"/>
        </w:rPr>
        <w:t xml:space="preserve"> Avviso.</w:t>
      </w:r>
      <w:r w:rsidR="00433E36">
        <w:rPr>
          <w:rFonts w:ascii="Verdana" w:hAnsi="Verdana"/>
          <w:sz w:val="24"/>
          <w:szCs w:val="24"/>
        </w:rPr>
        <w:t xml:space="preserve"> </w:t>
      </w:r>
    </w:p>
    <w:p w14:paraId="1EA532CA" w14:textId="26FB6368" w:rsidR="00913321" w:rsidRPr="00FF1B71" w:rsidRDefault="00913321" w:rsidP="00913321">
      <w:pPr>
        <w:autoSpaceDE w:val="0"/>
        <w:autoSpaceDN w:val="0"/>
        <w:adjustRightInd w:val="0"/>
        <w:spacing w:line="360" w:lineRule="auto"/>
        <w:jc w:val="both"/>
        <w:rPr>
          <w:rFonts w:ascii="Verdana" w:hAnsi="Verdana"/>
          <w:sz w:val="24"/>
          <w:szCs w:val="24"/>
        </w:rPr>
      </w:pPr>
    </w:p>
    <w:p w14:paraId="429A31D8" w14:textId="77777777" w:rsidR="00913321" w:rsidRPr="00FF1B71" w:rsidRDefault="00913321" w:rsidP="00913321">
      <w:pPr>
        <w:autoSpaceDE w:val="0"/>
        <w:autoSpaceDN w:val="0"/>
        <w:adjustRightInd w:val="0"/>
        <w:spacing w:line="360" w:lineRule="auto"/>
        <w:jc w:val="both"/>
        <w:rPr>
          <w:rFonts w:ascii="Verdana" w:hAnsi="Verdana"/>
          <w:sz w:val="24"/>
          <w:szCs w:val="24"/>
        </w:rPr>
      </w:pPr>
    </w:p>
    <w:p w14:paraId="307709BB" w14:textId="77777777" w:rsidR="00913321" w:rsidRPr="00FF1B71" w:rsidRDefault="00913321" w:rsidP="00913321">
      <w:pPr>
        <w:spacing w:line="360" w:lineRule="auto"/>
        <w:jc w:val="both"/>
        <w:rPr>
          <w:rFonts w:ascii="Verdana" w:hAnsi="Verdana"/>
          <w:b/>
          <w:bCs/>
          <w:sz w:val="24"/>
          <w:szCs w:val="24"/>
        </w:rPr>
      </w:pPr>
      <w:r w:rsidRPr="00FF1B71">
        <w:rPr>
          <w:rFonts w:ascii="Verdana" w:hAnsi="Verdana"/>
          <w:b/>
          <w:bCs/>
          <w:sz w:val="24"/>
          <w:szCs w:val="24"/>
        </w:rPr>
        <w:t>1. OGGETTO DELL’INCARICO ED EMOLUMENTI</w:t>
      </w:r>
    </w:p>
    <w:p w14:paraId="61BD11BD" w14:textId="77777777" w:rsidR="00913321" w:rsidRPr="00FF1B71" w:rsidRDefault="00913321" w:rsidP="00913321">
      <w:pPr>
        <w:spacing w:line="360" w:lineRule="auto"/>
        <w:jc w:val="both"/>
        <w:rPr>
          <w:rFonts w:ascii="Verdana" w:hAnsi="Verdana"/>
          <w:sz w:val="24"/>
          <w:szCs w:val="24"/>
        </w:rPr>
      </w:pPr>
      <w:r w:rsidRPr="00FF1B71">
        <w:rPr>
          <w:rFonts w:ascii="Verdana" w:hAnsi="Verdana"/>
          <w:sz w:val="24"/>
          <w:szCs w:val="24"/>
        </w:rPr>
        <w:t>L’incarico verrà conferito</w:t>
      </w:r>
      <w:r>
        <w:rPr>
          <w:rFonts w:ascii="Verdana" w:hAnsi="Verdana"/>
          <w:sz w:val="24"/>
          <w:szCs w:val="24"/>
        </w:rPr>
        <w:t xml:space="preserve"> </w:t>
      </w:r>
      <w:r w:rsidRPr="00FF1B71">
        <w:rPr>
          <w:rFonts w:ascii="Verdana" w:hAnsi="Verdana"/>
          <w:sz w:val="24"/>
          <w:szCs w:val="24"/>
        </w:rPr>
        <w:t>per l’espletamento di accertamenti medico legali, ed in particolare per le seguenti attività:</w:t>
      </w:r>
    </w:p>
    <w:p w14:paraId="2D5E7274" w14:textId="77777777" w:rsidR="00913321" w:rsidRPr="0026725A" w:rsidRDefault="00913321" w:rsidP="00913321">
      <w:pPr>
        <w:spacing w:line="360" w:lineRule="auto"/>
        <w:jc w:val="both"/>
        <w:rPr>
          <w:rFonts w:ascii="Verdana" w:hAnsi="Verdana"/>
          <w:sz w:val="24"/>
          <w:szCs w:val="24"/>
        </w:rPr>
      </w:pPr>
      <w:r w:rsidRPr="00FF1B71">
        <w:rPr>
          <w:rFonts w:ascii="Verdana" w:hAnsi="Verdana"/>
          <w:sz w:val="24"/>
          <w:szCs w:val="24"/>
        </w:rPr>
        <w:lastRenderedPageBreak/>
        <w:t xml:space="preserve">a) </w:t>
      </w:r>
      <w:r>
        <w:rPr>
          <w:rFonts w:ascii="Verdana" w:hAnsi="Verdana"/>
          <w:sz w:val="24"/>
          <w:szCs w:val="24"/>
        </w:rPr>
        <w:t xml:space="preserve">partecipazione in qualità di </w:t>
      </w:r>
      <w:r w:rsidRPr="00FF1B71">
        <w:rPr>
          <w:rFonts w:ascii="Verdana" w:hAnsi="Verdana"/>
          <w:sz w:val="24"/>
          <w:szCs w:val="24"/>
        </w:rPr>
        <w:t>component</w:t>
      </w:r>
      <w:r w:rsidRPr="00FF1B71">
        <w:rPr>
          <w:rFonts w:ascii="Verdana" w:hAnsi="Verdana"/>
          <w:strike/>
          <w:sz w:val="24"/>
          <w:szCs w:val="24"/>
        </w:rPr>
        <w:t>e</w:t>
      </w:r>
      <w:r w:rsidRPr="00FF1B71">
        <w:rPr>
          <w:rFonts w:ascii="Verdana" w:hAnsi="Verdana"/>
          <w:sz w:val="24"/>
          <w:szCs w:val="24"/>
        </w:rPr>
        <w:t xml:space="preserve"> delle Commissioni di accertamento per esplicita previsione di legge in ambito assistenziale</w:t>
      </w:r>
      <w:r w:rsidRPr="0026725A">
        <w:rPr>
          <w:rFonts w:ascii="Verdana" w:hAnsi="Verdana"/>
          <w:sz w:val="24"/>
          <w:szCs w:val="24"/>
        </w:rPr>
        <w:t>;</w:t>
      </w:r>
    </w:p>
    <w:p w14:paraId="1B598A1C"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b) </w:t>
      </w:r>
      <w:r>
        <w:rPr>
          <w:rFonts w:ascii="Verdana" w:hAnsi="Verdana"/>
          <w:sz w:val="24"/>
          <w:szCs w:val="24"/>
        </w:rPr>
        <w:t xml:space="preserve">svolgimento degli </w:t>
      </w:r>
      <w:r w:rsidRPr="006F34B4">
        <w:rPr>
          <w:rFonts w:ascii="Verdana" w:hAnsi="Verdana"/>
          <w:sz w:val="24"/>
          <w:szCs w:val="24"/>
        </w:rPr>
        <w:t>accertamenti necessari all’approfondimento tecnico-scientifico al fine di garantire appropriatezza dell’atto medico legale tanto in ambito assistenziale che previdenziale.</w:t>
      </w:r>
    </w:p>
    <w:p w14:paraId="55140FF7"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Per l’espletamento della suddetta attività libero professionale, ai medici specialisti sono corrisposti i seguenti compensi.</w:t>
      </w:r>
    </w:p>
    <w:p w14:paraId="7DB54E9E"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Per l’attività svolta presso le </w:t>
      </w:r>
      <w:r w:rsidRPr="00FD0925">
        <w:rPr>
          <w:rFonts w:ascii="Verdana" w:hAnsi="Verdana"/>
          <w:sz w:val="24"/>
          <w:szCs w:val="24"/>
        </w:rPr>
        <w:t>UOC/UOS</w:t>
      </w:r>
      <w:r w:rsidRPr="006F34B4">
        <w:rPr>
          <w:rFonts w:ascii="Verdana" w:hAnsi="Verdana"/>
          <w:sz w:val="24"/>
          <w:szCs w:val="24"/>
        </w:rPr>
        <w:t xml:space="preserve"> INPS come componente delle Commissioni di accertamento in ambito assistenziale è previsto un compenso di € 40,00 per ciascuno dei soggetti visitati nel corso della seduta di Commissione e di ulteriori € 100,00 a titolo di gettone fisso per la partecipazione alla seduta giornaliera.</w:t>
      </w:r>
    </w:p>
    <w:p w14:paraId="2F960613"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Per l’attività svolta presso il proprio studio, o studio di cui abbia disponibilità, e con propria strumentazione, è previsto un compenso di € 80,00 per la visita clinica e di € 60,00 per ogni accertamento strumentale richiesto ed effettuato con propria strumentazione.</w:t>
      </w:r>
    </w:p>
    <w:p w14:paraId="2973D85A"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Limitatamente alle sole visite domiciliari volte ad accertare gli stati invalidanti nei casi di comprovata condizione di intrasportabilità, accertata dai medici dell’Istituto, è previsto un rimborso del costo di 1/5 di litro del prezzo medio di </w:t>
      </w:r>
      <w:r w:rsidRPr="002B5DA0">
        <w:rPr>
          <w:rFonts w:ascii="Verdana" w:hAnsi="Verdana"/>
          <w:sz w:val="24"/>
          <w:szCs w:val="24"/>
        </w:rPr>
        <w:t>benzina verde o diesel per</w:t>
      </w:r>
      <w:r w:rsidRPr="00FF1B71">
        <w:rPr>
          <w:rFonts w:ascii="Verdana" w:hAnsi="Verdana"/>
          <w:sz w:val="24"/>
          <w:szCs w:val="24"/>
        </w:rPr>
        <w:t xml:space="preserve"> i chilometri percorsi nel tragitto fra </w:t>
      </w:r>
      <w:r w:rsidRPr="00FD0925">
        <w:rPr>
          <w:rFonts w:ascii="Verdana" w:hAnsi="Verdana"/>
          <w:sz w:val="24"/>
          <w:szCs w:val="24"/>
        </w:rPr>
        <w:t>l’UOC/UOS</w:t>
      </w:r>
      <w:r w:rsidRPr="00FF1B71">
        <w:rPr>
          <w:rFonts w:ascii="Verdana" w:hAnsi="Verdana"/>
          <w:sz w:val="24"/>
          <w:szCs w:val="24"/>
        </w:rPr>
        <w:t xml:space="preserve"> di riferimento e le sedi di visita, accorpate per zone viciniore. Nel caso in cui l’accertamento medico legale richieda la presenza di più professi</w:t>
      </w:r>
      <w:r w:rsidRPr="0026725A">
        <w:rPr>
          <w:rFonts w:ascii="Verdana" w:hAnsi="Verdana"/>
          <w:sz w:val="24"/>
          <w:szCs w:val="24"/>
        </w:rPr>
        <w:t>onisti, il rimborso spetterà ad uno solo di essi.</w:t>
      </w:r>
    </w:p>
    <w:p w14:paraId="5C3FB92E"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Tutti i compensi sono da intendersi al netto dell’IVA, se dovuta.</w:t>
      </w:r>
    </w:p>
    <w:p w14:paraId="13AFF44D"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I medici specialisti sono tenuti ad emettere fattura elettronica entro il termine di 10 giorni dalla consegna del documento riepilogativo delle prestazioni rese relativo al mese di riferimento.</w:t>
      </w:r>
    </w:p>
    <w:p w14:paraId="603BF899" w14:textId="77777777" w:rsidR="00913321" w:rsidRPr="006F34B4" w:rsidRDefault="00913321" w:rsidP="00913321">
      <w:pPr>
        <w:spacing w:line="360" w:lineRule="auto"/>
        <w:jc w:val="both"/>
        <w:rPr>
          <w:rFonts w:ascii="Verdana" w:hAnsi="Verdana"/>
          <w:b/>
          <w:bCs/>
          <w:sz w:val="24"/>
          <w:szCs w:val="24"/>
        </w:rPr>
      </w:pPr>
      <w:r w:rsidRPr="006F34B4">
        <w:rPr>
          <w:rFonts w:ascii="Verdana" w:hAnsi="Verdana"/>
          <w:b/>
          <w:bCs/>
          <w:sz w:val="24"/>
          <w:szCs w:val="24"/>
        </w:rPr>
        <w:t>2. REQUISITI DI PARTECIPAZIONE</w:t>
      </w:r>
    </w:p>
    <w:p w14:paraId="77BD027C"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lastRenderedPageBreak/>
        <w:t>Possono partecipare alla selezione i laureati in medicina e chirurgia che, alla data di pubblicazione del presente avviso, possiedano i seguenti requisiti:</w:t>
      </w:r>
    </w:p>
    <w:p w14:paraId="29154762"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1) cittadinanza italiana o di uno degli Stati membri dell'Unione Europea, nei limiti e con le modalità indicate dall'art. 38 del D.lgs. 30 marzo 2001, n. 165;</w:t>
      </w:r>
    </w:p>
    <w:p w14:paraId="306049A7"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2) pieno godimento dei diritti civili e politici;</w:t>
      </w:r>
    </w:p>
    <w:p w14:paraId="78F65758"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3) iscrizione all’albo dei medici chirurghi;</w:t>
      </w:r>
    </w:p>
    <w:p w14:paraId="1D81B658" w14:textId="77777777" w:rsidR="00913321" w:rsidRPr="002B5DA0" w:rsidRDefault="00913321" w:rsidP="00913321">
      <w:pPr>
        <w:spacing w:line="360" w:lineRule="auto"/>
        <w:jc w:val="both"/>
        <w:rPr>
          <w:rFonts w:ascii="Verdana" w:hAnsi="Verdana"/>
          <w:sz w:val="24"/>
          <w:szCs w:val="24"/>
        </w:rPr>
      </w:pPr>
      <w:r w:rsidRPr="006F34B4">
        <w:rPr>
          <w:rFonts w:ascii="Verdana" w:hAnsi="Verdana"/>
          <w:sz w:val="24"/>
          <w:szCs w:val="24"/>
        </w:rPr>
        <w:t xml:space="preserve">4) </w:t>
      </w:r>
      <w:r w:rsidRPr="002B5DA0">
        <w:rPr>
          <w:rFonts w:ascii="Verdana" w:hAnsi="Verdana"/>
          <w:sz w:val="24"/>
          <w:szCs w:val="24"/>
        </w:rPr>
        <w:t xml:space="preserve">età non superiore ad anni 75; </w:t>
      </w:r>
    </w:p>
    <w:p w14:paraId="143D0CB0" w14:textId="77777777" w:rsidR="00913321" w:rsidRPr="002B5DA0" w:rsidRDefault="00913321" w:rsidP="00913321">
      <w:pPr>
        <w:spacing w:line="360" w:lineRule="auto"/>
        <w:jc w:val="both"/>
        <w:rPr>
          <w:rFonts w:ascii="Verdana" w:hAnsi="Verdana"/>
          <w:sz w:val="24"/>
          <w:szCs w:val="24"/>
        </w:rPr>
      </w:pPr>
      <w:r w:rsidRPr="0026725A">
        <w:rPr>
          <w:rFonts w:ascii="Verdana" w:hAnsi="Verdana"/>
          <w:sz w:val="24"/>
          <w:szCs w:val="24"/>
        </w:rPr>
        <w:t xml:space="preserve">5) diploma di specializzazione in almeno una delle seguenti branche, o diploma di specializzazione in discipline equipollenti di cui al </w:t>
      </w:r>
      <w:r w:rsidRPr="002B5DA0">
        <w:rPr>
          <w:rFonts w:ascii="Verdana" w:hAnsi="Verdana"/>
          <w:sz w:val="24"/>
          <w:szCs w:val="24"/>
        </w:rPr>
        <w:t>Decreto del Ministro della Sanità del 30 gennaio 1998:</w:t>
      </w:r>
    </w:p>
    <w:p w14:paraId="051C70B1" w14:textId="77777777" w:rsidR="00913321" w:rsidRPr="0026725A" w:rsidRDefault="00913321" w:rsidP="00913321">
      <w:pPr>
        <w:spacing w:line="360" w:lineRule="auto"/>
        <w:jc w:val="both"/>
        <w:rPr>
          <w:rFonts w:ascii="Verdana" w:hAnsi="Verdana"/>
          <w:sz w:val="24"/>
          <w:szCs w:val="24"/>
        </w:rPr>
      </w:pPr>
      <w:r w:rsidRPr="002B5DA0">
        <w:rPr>
          <w:rFonts w:ascii="Verdana" w:hAnsi="Verdana"/>
          <w:sz w:val="24"/>
          <w:szCs w:val="24"/>
        </w:rPr>
        <w:t>- Oculistica</w:t>
      </w:r>
    </w:p>
    <w:p w14:paraId="2F1BE4FC" w14:textId="77777777" w:rsidR="00913321" w:rsidRPr="0026725A" w:rsidRDefault="00913321" w:rsidP="00913321">
      <w:pPr>
        <w:spacing w:line="360" w:lineRule="auto"/>
        <w:jc w:val="both"/>
        <w:rPr>
          <w:rFonts w:ascii="Verdana" w:hAnsi="Verdana"/>
          <w:sz w:val="24"/>
          <w:szCs w:val="24"/>
        </w:rPr>
      </w:pPr>
      <w:r w:rsidRPr="0026725A">
        <w:rPr>
          <w:rFonts w:ascii="Verdana" w:hAnsi="Verdana"/>
          <w:sz w:val="24"/>
          <w:szCs w:val="24"/>
        </w:rPr>
        <w:t xml:space="preserve">- </w:t>
      </w:r>
      <w:r w:rsidRPr="0026725A">
        <w:rPr>
          <w:rFonts w:ascii="Verdana" w:hAnsi="Verdana" w:cs="Helvetica"/>
          <w:sz w:val="24"/>
          <w:szCs w:val="24"/>
          <w:shd w:val="clear" w:color="auto" w:fill="FEFEFE"/>
        </w:rPr>
        <w:t>Otorinolaringoiatria</w:t>
      </w:r>
    </w:p>
    <w:p w14:paraId="5C2C513E"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Pediatria</w:t>
      </w:r>
    </w:p>
    <w:p w14:paraId="2B358C1E"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Neuropsichiatria Infantile</w:t>
      </w:r>
    </w:p>
    <w:p w14:paraId="6D57638B"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Psichiatria</w:t>
      </w:r>
    </w:p>
    <w:p w14:paraId="4C92CC39"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Neurologia</w:t>
      </w:r>
    </w:p>
    <w:p w14:paraId="010024D4"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Non possono partecipare alla selezione:</w:t>
      </w:r>
    </w:p>
    <w:p w14:paraId="7D9180CD" w14:textId="77777777" w:rsidR="00913321" w:rsidRPr="00100CBA" w:rsidRDefault="00913321" w:rsidP="00913321">
      <w:pPr>
        <w:spacing w:line="360" w:lineRule="auto"/>
        <w:jc w:val="both"/>
        <w:rPr>
          <w:rFonts w:ascii="Verdana" w:hAnsi="Verdana"/>
          <w:sz w:val="24"/>
          <w:szCs w:val="24"/>
        </w:rPr>
      </w:pPr>
      <w:r>
        <w:rPr>
          <w:rFonts w:ascii="Verdana" w:hAnsi="Verdana"/>
          <w:sz w:val="24"/>
          <w:szCs w:val="24"/>
        </w:rPr>
        <w:t xml:space="preserve">a) coloro che sono </w:t>
      </w:r>
      <w:r w:rsidRPr="00841B63">
        <w:rPr>
          <w:rFonts w:ascii="Verdana" w:hAnsi="Verdana"/>
          <w:sz w:val="24"/>
          <w:szCs w:val="24"/>
        </w:rPr>
        <w:t>imputati in procedimenti nei quali l’INPS figuri quale parte offesa, ovvero che siano stati destinatari di condanne penali, con provvedimento passato in giudicato, per i reati per i quali è prevista l’interdizione perpetua dai pubblici uffici, ovvero l’estinzione, comunque denominata, del rapporto di lavoro</w:t>
      </w:r>
      <w:r>
        <w:rPr>
          <w:rFonts w:ascii="Verdana" w:hAnsi="Verdana"/>
          <w:sz w:val="24"/>
          <w:szCs w:val="24"/>
        </w:rPr>
        <w:t>;</w:t>
      </w:r>
    </w:p>
    <w:p w14:paraId="5207239F" w14:textId="77777777" w:rsidR="00913321" w:rsidRPr="0026725A" w:rsidRDefault="00913321" w:rsidP="00913321">
      <w:pPr>
        <w:spacing w:line="360" w:lineRule="auto"/>
        <w:jc w:val="both"/>
        <w:rPr>
          <w:rFonts w:ascii="Verdana" w:hAnsi="Verdana"/>
          <w:sz w:val="24"/>
          <w:szCs w:val="24"/>
        </w:rPr>
      </w:pPr>
      <w:r w:rsidRPr="00FF1B71">
        <w:rPr>
          <w:rFonts w:ascii="Verdana" w:hAnsi="Verdana"/>
          <w:sz w:val="24"/>
          <w:szCs w:val="24"/>
        </w:rPr>
        <w:t>b) coloro per i quali ricorro</w:t>
      </w:r>
      <w:r w:rsidRPr="00BD0496">
        <w:rPr>
          <w:rFonts w:ascii="Verdana" w:hAnsi="Verdana"/>
          <w:sz w:val="24"/>
          <w:szCs w:val="24"/>
        </w:rPr>
        <w:t xml:space="preserve">no </w:t>
      </w:r>
      <w:r>
        <w:rPr>
          <w:rFonts w:ascii="Verdana" w:hAnsi="Verdana"/>
          <w:sz w:val="24"/>
          <w:szCs w:val="24"/>
        </w:rPr>
        <w:t xml:space="preserve">le </w:t>
      </w:r>
      <w:r w:rsidRPr="00BD0496">
        <w:rPr>
          <w:rFonts w:ascii="Verdana" w:hAnsi="Verdana"/>
          <w:sz w:val="24"/>
          <w:szCs w:val="24"/>
        </w:rPr>
        <w:t>condizioni di inconferibilità all’incarico di cui al Decreto legislativo 8 aprile 2013 n. 39;</w:t>
      </w:r>
    </w:p>
    <w:p w14:paraId="76EE6665" w14:textId="77777777" w:rsidR="00913321" w:rsidRPr="006F34B4" w:rsidRDefault="00913321" w:rsidP="00913321">
      <w:pPr>
        <w:spacing w:line="360" w:lineRule="auto"/>
        <w:jc w:val="both"/>
        <w:rPr>
          <w:rFonts w:ascii="Verdana" w:hAnsi="Verdana"/>
          <w:sz w:val="24"/>
          <w:szCs w:val="24"/>
        </w:rPr>
      </w:pPr>
      <w:r w:rsidRPr="00100CBA">
        <w:rPr>
          <w:rFonts w:ascii="Verdana" w:hAnsi="Verdana"/>
          <w:sz w:val="24"/>
          <w:szCs w:val="24"/>
        </w:rPr>
        <w:t>c) coloro i quali sono sottoposti a procedimenti disciplinari presso l’Ordine professionale di appartenenza</w:t>
      </w:r>
      <w:r>
        <w:rPr>
          <w:rFonts w:ascii="Verdana" w:hAnsi="Verdana"/>
          <w:sz w:val="24"/>
          <w:szCs w:val="24"/>
        </w:rPr>
        <w:t>.</w:t>
      </w:r>
    </w:p>
    <w:p w14:paraId="32DB3684"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Il sopravvenire delle sopra citate condizioni, in data successiva alla sottoscrizione del contratto comporta la risoluzione di diritto dello stesso.</w:t>
      </w:r>
    </w:p>
    <w:p w14:paraId="1EC72951" w14:textId="77777777" w:rsidR="00913321" w:rsidRPr="00FF1B71" w:rsidRDefault="00913321" w:rsidP="00913321">
      <w:pPr>
        <w:spacing w:line="360" w:lineRule="auto"/>
        <w:jc w:val="both"/>
        <w:rPr>
          <w:rFonts w:ascii="Verdana" w:hAnsi="Verdana"/>
          <w:sz w:val="24"/>
          <w:szCs w:val="24"/>
        </w:rPr>
      </w:pPr>
      <w:r w:rsidRPr="006F34B4">
        <w:rPr>
          <w:rFonts w:ascii="Verdana" w:hAnsi="Verdana"/>
          <w:b/>
          <w:bCs/>
          <w:sz w:val="24"/>
          <w:szCs w:val="24"/>
        </w:rPr>
        <w:lastRenderedPageBreak/>
        <w:t xml:space="preserve">3. </w:t>
      </w:r>
      <w:r w:rsidRPr="00100CBA">
        <w:rPr>
          <w:rFonts w:ascii="Verdana" w:hAnsi="Verdana"/>
          <w:b/>
          <w:bCs/>
          <w:sz w:val="24"/>
          <w:szCs w:val="24"/>
        </w:rPr>
        <w:t>INCOMPATIBILITÀ E INCONFERIBILITA’</w:t>
      </w:r>
      <w:r w:rsidRPr="00FF1B71">
        <w:rPr>
          <w:rFonts w:ascii="Verdana" w:hAnsi="Verdana"/>
          <w:b/>
          <w:bCs/>
          <w:sz w:val="24"/>
          <w:szCs w:val="24"/>
        </w:rPr>
        <w:t xml:space="preserve"> </w:t>
      </w:r>
    </w:p>
    <w:p w14:paraId="5988C737" w14:textId="77777777" w:rsidR="00913321" w:rsidRPr="00FF1B71" w:rsidRDefault="00913321" w:rsidP="00913321">
      <w:pPr>
        <w:spacing w:line="360" w:lineRule="auto"/>
        <w:jc w:val="both"/>
        <w:rPr>
          <w:rFonts w:ascii="Verdana" w:hAnsi="Verdana"/>
          <w:sz w:val="24"/>
          <w:szCs w:val="24"/>
        </w:rPr>
      </w:pPr>
      <w:bookmarkStart w:id="1" w:name="_Hlk167285016"/>
      <w:r w:rsidRPr="00FF1B71">
        <w:rPr>
          <w:rFonts w:ascii="Verdana" w:hAnsi="Verdana"/>
          <w:sz w:val="24"/>
          <w:szCs w:val="24"/>
        </w:rPr>
        <w:t xml:space="preserve">L’incarico è incompatibile/inconferibile </w:t>
      </w:r>
      <w:r>
        <w:rPr>
          <w:rFonts w:ascii="Verdana" w:hAnsi="Verdana"/>
          <w:sz w:val="24"/>
          <w:szCs w:val="24"/>
        </w:rPr>
        <w:t>nei casi in cui il soggetto</w:t>
      </w:r>
      <w:r w:rsidRPr="00FF1B71">
        <w:rPr>
          <w:rFonts w:ascii="Verdana" w:hAnsi="Verdana"/>
          <w:sz w:val="24"/>
          <w:szCs w:val="24"/>
        </w:rPr>
        <w:t>:</w:t>
      </w:r>
    </w:p>
    <w:p w14:paraId="6F4F6B0F" w14:textId="77777777" w:rsidR="00913321" w:rsidRPr="0026725A" w:rsidRDefault="00913321" w:rsidP="00913321">
      <w:pPr>
        <w:spacing w:line="360" w:lineRule="auto"/>
        <w:jc w:val="both"/>
        <w:rPr>
          <w:rFonts w:ascii="Verdana" w:hAnsi="Verdana"/>
          <w:sz w:val="24"/>
          <w:szCs w:val="24"/>
        </w:rPr>
      </w:pPr>
      <w:r w:rsidRPr="002B5DA0">
        <w:rPr>
          <w:rFonts w:ascii="Verdana" w:hAnsi="Verdana"/>
          <w:sz w:val="24"/>
          <w:szCs w:val="24"/>
        </w:rPr>
        <w:t xml:space="preserve">• </w:t>
      </w:r>
      <w:r>
        <w:rPr>
          <w:rFonts w:ascii="Verdana" w:hAnsi="Verdana"/>
          <w:sz w:val="24"/>
          <w:szCs w:val="24"/>
        </w:rPr>
        <w:t xml:space="preserve">svolga </w:t>
      </w:r>
      <w:r w:rsidRPr="002B5DA0">
        <w:rPr>
          <w:rFonts w:ascii="Verdana" w:hAnsi="Verdana"/>
          <w:sz w:val="24"/>
          <w:szCs w:val="24"/>
        </w:rPr>
        <w:t xml:space="preserve">consulenze tecniche di parte, </w:t>
      </w:r>
      <w:r w:rsidRPr="0026725A">
        <w:rPr>
          <w:rFonts w:ascii="Verdana" w:hAnsi="Verdana"/>
          <w:sz w:val="24"/>
          <w:szCs w:val="24"/>
        </w:rPr>
        <w:t>per conto e nell’interesse di privati, attinenti all’attività dell’INPS;</w:t>
      </w:r>
    </w:p>
    <w:p w14:paraId="54CB15BC" w14:textId="77777777" w:rsidR="00913321" w:rsidRPr="0026725A" w:rsidRDefault="00913321" w:rsidP="00913321">
      <w:pPr>
        <w:spacing w:line="360" w:lineRule="auto"/>
        <w:jc w:val="both"/>
        <w:rPr>
          <w:rFonts w:ascii="Verdana" w:hAnsi="Verdana"/>
          <w:sz w:val="24"/>
          <w:szCs w:val="24"/>
        </w:rPr>
      </w:pPr>
      <w:r w:rsidRPr="0026725A">
        <w:rPr>
          <w:rFonts w:ascii="Verdana" w:hAnsi="Verdana"/>
          <w:sz w:val="24"/>
          <w:szCs w:val="24"/>
        </w:rPr>
        <w:t xml:space="preserve">• </w:t>
      </w:r>
      <w:r>
        <w:rPr>
          <w:rFonts w:ascii="Verdana" w:hAnsi="Verdana"/>
          <w:sz w:val="24"/>
          <w:szCs w:val="24"/>
        </w:rPr>
        <w:t xml:space="preserve">svolga </w:t>
      </w:r>
      <w:r w:rsidRPr="0026725A">
        <w:rPr>
          <w:rFonts w:ascii="Verdana" w:hAnsi="Verdana"/>
          <w:sz w:val="24"/>
          <w:szCs w:val="24"/>
        </w:rPr>
        <w:t>consulenze tecniche d’ufficio nei procedimenti giudiziari nei quali l’INPS sia parte;</w:t>
      </w:r>
    </w:p>
    <w:p w14:paraId="0E0DADBC" w14:textId="77777777" w:rsidR="00913321" w:rsidRPr="00100CBA" w:rsidRDefault="00913321" w:rsidP="00913321">
      <w:pPr>
        <w:spacing w:line="360" w:lineRule="auto"/>
        <w:jc w:val="both"/>
        <w:rPr>
          <w:rFonts w:ascii="Verdana" w:hAnsi="Verdana"/>
          <w:sz w:val="24"/>
          <w:szCs w:val="24"/>
        </w:rPr>
      </w:pPr>
      <w:r w:rsidRPr="0026725A">
        <w:rPr>
          <w:rFonts w:ascii="Verdana" w:hAnsi="Verdana"/>
          <w:sz w:val="24"/>
          <w:szCs w:val="24"/>
        </w:rPr>
        <w:t xml:space="preserve">• </w:t>
      </w:r>
      <w:r>
        <w:rPr>
          <w:rFonts w:ascii="Verdana" w:hAnsi="Verdana"/>
          <w:sz w:val="24"/>
          <w:szCs w:val="24"/>
        </w:rPr>
        <w:t xml:space="preserve">abbia in corso </w:t>
      </w:r>
      <w:r w:rsidRPr="00100CBA">
        <w:rPr>
          <w:rFonts w:ascii="Verdana" w:hAnsi="Verdana"/>
          <w:sz w:val="24"/>
          <w:szCs w:val="24"/>
        </w:rPr>
        <w:t>collaborazioni con studi legali e patronati in</w:t>
      </w:r>
      <w:r>
        <w:rPr>
          <w:rFonts w:ascii="Verdana" w:hAnsi="Verdana"/>
          <w:sz w:val="24"/>
          <w:szCs w:val="24"/>
        </w:rPr>
        <w:t xml:space="preserve"> materia di invalidità civile e, in generale, negli ambiti previdenziale e assistenziale di competenza dell’Inps</w:t>
      </w:r>
      <w:r w:rsidRPr="00100CBA">
        <w:rPr>
          <w:rFonts w:ascii="Verdana" w:hAnsi="Verdana"/>
          <w:sz w:val="24"/>
          <w:szCs w:val="24"/>
        </w:rPr>
        <w:t>, e in ogni caso svolga attività in procedimenti che configurino conflitto di interessi con l’INPS;</w:t>
      </w:r>
    </w:p>
    <w:p w14:paraId="3DCEB002" w14:textId="77777777" w:rsidR="00913321" w:rsidRPr="00841B63" w:rsidRDefault="00913321" w:rsidP="00913321">
      <w:pPr>
        <w:spacing w:line="360" w:lineRule="auto"/>
        <w:jc w:val="both"/>
        <w:rPr>
          <w:rFonts w:ascii="Verdana" w:hAnsi="Verdana"/>
          <w:sz w:val="24"/>
          <w:szCs w:val="24"/>
        </w:rPr>
      </w:pPr>
      <w:r w:rsidRPr="00FF1B71">
        <w:rPr>
          <w:rFonts w:ascii="Verdana" w:hAnsi="Verdana"/>
          <w:sz w:val="24"/>
          <w:szCs w:val="24"/>
        </w:rPr>
        <w:t xml:space="preserve">• </w:t>
      </w:r>
      <w:r w:rsidRPr="00100CBA">
        <w:rPr>
          <w:rFonts w:ascii="Verdana" w:hAnsi="Verdana"/>
          <w:sz w:val="24"/>
          <w:szCs w:val="24"/>
        </w:rPr>
        <w:t>sia, nell’ambito di svolgimento di attività sanitaria, proprietario, socio o azionista di maggioranza, gestore, amministratore, direttore, responsabile di strutture, aziende</w:t>
      </w:r>
      <w:r w:rsidRPr="00841B63">
        <w:rPr>
          <w:rFonts w:ascii="Verdana" w:hAnsi="Verdana"/>
          <w:sz w:val="24"/>
          <w:szCs w:val="24"/>
        </w:rPr>
        <w:t>;</w:t>
      </w:r>
    </w:p>
    <w:p w14:paraId="3D4304BC" w14:textId="77777777" w:rsidR="00913321" w:rsidRPr="00100CBA" w:rsidRDefault="00913321" w:rsidP="00913321">
      <w:pPr>
        <w:spacing w:line="360" w:lineRule="auto"/>
        <w:jc w:val="both"/>
        <w:rPr>
          <w:rFonts w:ascii="Verdana" w:hAnsi="Verdana"/>
          <w:sz w:val="24"/>
          <w:szCs w:val="24"/>
        </w:rPr>
      </w:pPr>
      <w:r w:rsidRPr="00FF1B71">
        <w:rPr>
          <w:rFonts w:ascii="Verdana" w:hAnsi="Verdana"/>
          <w:sz w:val="24"/>
          <w:szCs w:val="24"/>
        </w:rPr>
        <w:t xml:space="preserve">• </w:t>
      </w:r>
      <w:r w:rsidRPr="00100CBA">
        <w:rPr>
          <w:rFonts w:ascii="Verdana" w:hAnsi="Verdana"/>
          <w:sz w:val="24"/>
          <w:szCs w:val="24"/>
        </w:rPr>
        <w:t>sia titolare o abbia compartecipazioni delle quote di imprese, qualora le stesse possano configurare conflitto di interesse con l’INPS;</w:t>
      </w:r>
    </w:p>
    <w:p w14:paraId="4F196920" w14:textId="77777777" w:rsidR="00913321" w:rsidRDefault="00913321" w:rsidP="00913321">
      <w:pPr>
        <w:spacing w:line="360" w:lineRule="auto"/>
        <w:jc w:val="both"/>
        <w:rPr>
          <w:rFonts w:ascii="Verdana" w:hAnsi="Verdana"/>
          <w:sz w:val="24"/>
          <w:szCs w:val="24"/>
        </w:rPr>
      </w:pPr>
      <w:r w:rsidRPr="00FF1B71">
        <w:rPr>
          <w:rFonts w:ascii="Verdana" w:hAnsi="Verdana"/>
          <w:sz w:val="24"/>
          <w:szCs w:val="24"/>
        </w:rPr>
        <w:t xml:space="preserve">• </w:t>
      </w:r>
      <w:r w:rsidRPr="00100CBA">
        <w:rPr>
          <w:rFonts w:ascii="Verdana" w:hAnsi="Verdana"/>
          <w:sz w:val="24"/>
          <w:szCs w:val="24"/>
        </w:rPr>
        <w:t xml:space="preserve"> abbia avuto pregressi rapporti con l’Istituto conclusisi con note negative in relazione a comportamenti professionali inappropriati, che ne hanno impedito il rinnovo contrattuale</w:t>
      </w:r>
      <w:r>
        <w:rPr>
          <w:rFonts w:ascii="Verdana" w:hAnsi="Verdana"/>
          <w:sz w:val="24"/>
          <w:szCs w:val="24"/>
        </w:rPr>
        <w:t>;</w:t>
      </w:r>
    </w:p>
    <w:p w14:paraId="1CE2DFBF"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 </w:t>
      </w:r>
      <w:r>
        <w:rPr>
          <w:rFonts w:ascii="Verdana" w:hAnsi="Verdana"/>
          <w:sz w:val="24"/>
          <w:szCs w:val="24"/>
        </w:rPr>
        <w:t xml:space="preserve">sia titolare </w:t>
      </w:r>
      <w:r w:rsidRPr="00400D59">
        <w:rPr>
          <w:rFonts w:ascii="Verdana" w:hAnsi="Verdana"/>
          <w:sz w:val="24"/>
          <w:szCs w:val="24"/>
        </w:rPr>
        <w:t>di cariche pubbliche elettive, incarichi di governo o mandati parlamentari, incarichi politici o amministrativi presso organi o enti nazionali e/o territoriali.</w:t>
      </w:r>
    </w:p>
    <w:p w14:paraId="46AE642C" w14:textId="77777777" w:rsidR="00913321" w:rsidRPr="00BD0496" w:rsidRDefault="00913321" w:rsidP="00913321">
      <w:pPr>
        <w:spacing w:line="360" w:lineRule="auto"/>
        <w:jc w:val="both"/>
        <w:rPr>
          <w:rFonts w:ascii="Verdana" w:hAnsi="Verdana"/>
          <w:sz w:val="24"/>
          <w:szCs w:val="24"/>
        </w:rPr>
      </w:pPr>
      <w:r w:rsidRPr="006F34B4">
        <w:rPr>
          <w:rFonts w:ascii="Verdana" w:hAnsi="Verdana"/>
          <w:sz w:val="24"/>
          <w:szCs w:val="24"/>
        </w:rPr>
        <w:t xml:space="preserve">L’incarico è altresì inconferibile ai medici che prestino la propria attività in Inps a qualsiasi titolo </w:t>
      </w:r>
      <w:r w:rsidRPr="00FF1B71">
        <w:rPr>
          <w:rFonts w:ascii="Verdana" w:hAnsi="Verdana"/>
          <w:sz w:val="24"/>
          <w:szCs w:val="24"/>
        </w:rPr>
        <w:t>ad eccezione dell’eventuale svolgimento di attività libero professionale nell’ambito delle Commissioni Mediche di Verifica ex Mef</w:t>
      </w:r>
      <w:bookmarkEnd w:id="1"/>
      <w:r w:rsidRPr="00FF1B71">
        <w:rPr>
          <w:rFonts w:ascii="Verdana" w:hAnsi="Verdana"/>
          <w:sz w:val="24"/>
          <w:szCs w:val="24"/>
        </w:rPr>
        <w:t>.</w:t>
      </w:r>
    </w:p>
    <w:p w14:paraId="2B45D842" w14:textId="77777777" w:rsidR="00913321" w:rsidRPr="0026725A" w:rsidRDefault="00913321" w:rsidP="00913321">
      <w:pPr>
        <w:spacing w:line="360" w:lineRule="auto"/>
        <w:jc w:val="both"/>
        <w:rPr>
          <w:rFonts w:ascii="Verdana" w:hAnsi="Verdana"/>
          <w:sz w:val="24"/>
          <w:szCs w:val="24"/>
        </w:rPr>
      </w:pPr>
    </w:p>
    <w:p w14:paraId="31862183" w14:textId="77777777" w:rsidR="00913321" w:rsidRPr="00100CBA" w:rsidRDefault="00913321" w:rsidP="00913321">
      <w:pPr>
        <w:spacing w:line="360" w:lineRule="auto"/>
        <w:jc w:val="both"/>
        <w:rPr>
          <w:rFonts w:ascii="Verdana" w:hAnsi="Verdana"/>
          <w:b/>
          <w:bCs/>
          <w:sz w:val="24"/>
          <w:szCs w:val="24"/>
        </w:rPr>
      </w:pPr>
      <w:r w:rsidRPr="00100CBA">
        <w:rPr>
          <w:rFonts w:ascii="Verdana" w:hAnsi="Verdana"/>
          <w:b/>
          <w:bCs/>
          <w:sz w:val="24"/>
          <w:szCs w:val="24"/>
        </w:rPr>
        <w:t>4. PRESENTAZIONE DELLE DOMANDE</w:t>
      </w:r>
    </w:p>
    <w:p w14:paraId="01C067A6" w14:textId="77777777" w:rsidR="00913321" w:rsidRPr="006F34B4" w:rsidRDefault="00913321" w:rsidP="00913321">
      <w:pPr>
        <w:spacing w:line="360" w:lineRule="auto"/>
        <w:jc w:val="both"/>
        <w:rPr>
          <w:rFonts w:ascii="Verdana" w:hAnsi="Verdana"/>
          <w:sz w:val="24"/>
          <w:szCs w:val="24"/>
        </w:rPr>
      </w:pPr>
      <w:r w:rsidRPr="00100CBA">
        <w:rPr>
          <w:rFonts w:ascii="Verdana" w:hAnsi="Verdana"/>
          <w:sz w:val="24"/>
          <w:szCs w:val="24"/>
        </w:rPr>
        <w:t xml:space="preserve">L’interessato dovrà produrre domanda di partecipazione alla selezione per un’unica </w:t>
      </w:r>
      <w:r w:rsidRPr="00FD0925">
        <w:rPr>
          <w:rFonts w:ascii="Verdana" w:hAnsi="Verdana"/>
          <w:sz w:val="24"/>
          <w:szCs w:val="24"/>
        </w:rPr>
        <w:t>UOC/UOS</w:t>
      </w:r>
      <w:r w:rsidRPr="006F34B4">
        <w:rPr>
          <w:rFonts w:ascii="Verdana" w:hAnsi="Verdana"/>
          <w:sz w:val="24"/>
          <w:szCs w:val="24"/>
        </w:rPr>
        <w:t xml:space="preserve"> e, qualora sia in possesso di più specializzazioni, potrà </w:t>
      </w:r>
      <w:r w:rsidRPr="006F34B4">
        <w:rPr>
          <w:rFonts w:ascii="Verdana" w:hAnsi="Verdana"/>
          <w:sz w:val="24"/>
          <w:szCs w:val="24"/>
        </w:rPr>
        <w:lastRenderedPageBreak/>
        <w:t xml:space="preserve">indicarne un massimo di due tra quelle previste in elenco, esprimendone l’ordine di preferenza. Resta ferma la facoltà dell’Istituto di collocare il candidato nella branca di specializzazione più idonea alle proprie esigenze.  </w:t>
      </w:r>
    </w:p>
    <w:p w14:paraId="4D55029A" w14:textId="0DCDFB8C" w:rsidR="00913321" w:rsidRDefault="00913321" w:rsidP="00913321">
      <w:pPr>
        <w:jc w:val="both"/>
        <w:rPr>
          <w:rFonts w:ascii="Verdana" w:hAnsi="Verdana"/>
          <w:sz w:val="24"/>
          <w:szCs w:val="24"/>
        </w:rPr>
      </w:pPr>
      <w:r w:rsidRPr="00D30B5D">
        <w:rPr>
          <w:rFonts w:ascii="Verdana" w:hAnsi="Verdana"/>
          <w:sz w:val="24"/>
          <w:szCs w:val="24"/>
        </w:rPr>
        <w:t xml:space="preserve">La domanda potrà essere presentata esclusivamente a mezzo Posta Elettronica Certificata (PEC) alla Direzione regionale INPS del Friuli Venezia Giulia al seguente indirizzo di posta elettronica: </w:t>
      </w:r>
      <w:hyperlink r:id="rId6" w:history="1">
        <w:r w:rsidR="008F6CBD" w:rsidRPr="007F52E2">
          <w:rPr>
            <w:rStyle w:val="Collegamentoipertestuale"/>
            <w:rFonts w:ascii="Verdana" w:hAnsi="Verdana"/>
            <w:sz w:val="24"/>
            <w:szCs w:val="24"/>
          </w:rPr>
          <w:t>direzione.regionale.friuliveneziagiulia@postacert.inps.gov.it</w:t>
        </w:r>
      </w:hyperlink>
      <w:r w:rsidR="008F6CBD">
        <w:rPr>
          <w:rFonts w:ascii="Verdana" w:hAnsi="Verdana"/>
          <w:sz w:val="24"/>
          <w:szCs w:val="24"/>
        </w:rPr>
        <w:t xml:space="preserve"> </w:t>
      </w:r>
      <w:r>
        <w:rPr>
          <w:rFonts w:ascii="Verdana" w:hAnsi="Verdana"/>
          <w:sz w:val="24"/>
          <w:szCs w:val="24"/>
        </w:rPr>
        <w:t xml:space="preserve">entro il </w:t>
      </w:r>
      <w:r w:rsidR="00D261B5">
        <w:rPr>
          <w:rFonts w:ascii="Verdana" w:hAnsi="Verdana"/>
          <w:sz w:val="24"/>
          <w:szCs w:val="24"/>
        </w:rPr>
        <w:t xml:space="preserve">   </w:t>
      </w:r>
      <w:r w:rsidR="008F6CBD">
        <w:rPr>
          <w:rFonts w:ascii="Verdana" w:hAnsi="Verdana"/>
          <w:sz w:val="24"/>
          <w:szCs w:val="24"/>
        </w:rPr>
        <w:t>20</w:t>
      </w:r>
      <w:r w:rsidRPr="00402181">
        <w:rPr>
          <w:rFonts w:ascii="Verdana" w:hAnsi="Verdana"/>
          <w:sz w:val="24"/>
          <w:szCs w:val="24"/>
        </w:rPr>
        <w:t>/</w:t>
      </w:r>
      <w:r w:rsidR="00D261B5">
        <w:rPr>
          <w:rFonts w:ascii="Verdana" w:hAnsi="Verdana"/>
          <w:sz w:val="24"/>
          <w:szCs w:val="24"/>
        </w:rPr>
        <w:t>0</w:t>
      </w:r>
      <w:r w:rsidR="008F6CBD">
        <w:rPr>
          <w:rFonts w:ascii="Verdana" w:hAnsi="Verdana"/>
          <w:sz w:val="24"/>
          <w:szCs w:val="24"/>
        </w:rPr>
        <w:t>5</w:t>
      </w:r>
      <w:r w:rsidRPr="00402181">
        <w:rPr>
          <w:rFonts w:ascii="Verdana" w:hAnsi="Verdana"/>
          <w:sz w:val="24"/>
          <w:szCs w:val="24"/>
        </w:rPr>
        <w:t>/202</w:t>
      </w:r>
      <w:r w:rsidR="00D261B5">
        <w:rPr>
          <w:rFonts w:ascii="Verdana" w:hAnsi="Verdana"/>
          <w:sz w:val="24"/>
          <w:szCs w:val="24"/>
        </w:rPr>
        <w:t>6</w:t>
      </w:r>
      <w:r w:rsidRPr="00402181">
        <w:rPr>
          <w:rFonts w:ascii="Verdana" w:hAnsi="Verdana"/>
          <w:sz w:val="24"/>
          <w:szCs w:val="24"/>
        </w:rPr>
        <w:t>.</w:t>
      </w:r>
    </w:p>
    <w:p w14:paraId="5151A9BC"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Alla domanda dovrà essere allegato, a pena di esclusione, un </w:t>
      </w:r>
      <w:r w:rsidRPr="006F34B4">
        <w:rPr>
          <w:rFonts w:ascii="Verdana" w:hAnsi="Verdana"/>
          <w:i/>
          <w:iCs/>
          <w:sz w:val="24"/>
          <w:szCs w:val="24"/>
        </w:rPr>
        <w:t>curriculum vitae et studiorum</w:t>
      </w:r>
      <w:r w:rsidRPr="006F34B4">
        <w:rPr>
          <w:rFonts w:ascii="Verdana" w:hAnsi="Verdana"/>
          <w:sz w:val="24"/>
          <w:szCs w:val="24"/>
        </w:rPr>
        <w:t xml:space="preserve"> redatto secondo lo standard europeo, in formato “</w:t>
      </w:r>
      <w:r w:rsidRPr="006F34B4">
        <w:rPr>
          <w:rFonts w:ascii="Verdana" w:hAnsi="Verdana"/>
          <w:i/>
          <w:iCs/>
          <w:sz w:val="24"/>
          <w:szCs w:val="24"/>
        </w:rPr>
        <w:t>.</w:t>
      </w:r>
      <w:proofErr w:type="gramStart"/>
      <w:r w:rsidRPr="006F34B4">
        <w:rPr>
          <w:rFonts w:ascii="Verdana" w:hAnsi="Verdana"/>
          <w:i/>
          <w:iCs/>
          <w:sz w:val="24"/>
          <w:szCs w:val="24"/>
        </w:rPr>
        <w:t>pdf</w:t>
      </w:r>
      <w:r w:rsidRPr="006F34B4">
        <w:rPr>
          <w:rFonts w:ascii="Verdana" w:hAnsi="Verdana"/>
          <w:sz w:val="24"/>
          <w:szCs w:val="24"/>
        </w:rPr>
        <w:t>“</w:t>
      </w:r>
      <w:proofErr w:type="gramEnd"/>
      <w:r w:rsidRPr="006F34B4">
        <w:rPr>
          <w:rFonts w:ascii="Verdana" w:hAnsi="Verdana"/>
          <w:sz w:val="24"/>
          <w:szCs w:val="24"/>
        </w:rPr>
        <w:t>, che è parte integrante della domanda.</w:t>
      </w:r>
    </w:p>
    <w:p w14:paraId="44E96F55"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L’Amministrazione effettuerà, in qualunque momento, idonei controlli, anche a campione, sulla veridicità delle dichiarazioni rese dal medico specialista nella domanda e nel curriculum, ai sensi degli artt. 46 e 47 del D.P.R. 28 dicembre 2000, n. 445, riservandosi la facoltà di escludere i candidati risultati privi dei titoli medesimi o dei requisiti di cui al presente Avviso. </w:t>
      </w:r>
    </w:p>
    <w:p w14:paraId="4A60E825" w14:textId="77777777" w:rsidR="00913321" w:rsidRPr="006F34B4" w:rsidRDefault="00913321" w:rsidP="00913321">
      <w:pPr>
        <w:spacing w:line="360" w:lineRule="auto"/>
        <w:jc w:val="both"/>
        <w:rPr>
          <w:rFonts w:ascii="Verdana" w:hAnsi="Verdana"/>
          <w:sz w:val="24"/>
          <w:szCs w:val="24"/>
        </w:rPr>
      </w:pPr>
    </w:p>
    <w:p w14:paraId="02B6AC3C" w14:textId="77777777" w:rsidR="00913321" w:rsidRPr="006F34B4" w:rsidRDefault="00913321" w:rsidP="00913321">
      <w:pPr>
        <w:spacing w:line="360" w:lineRule="auto"/>
        <w:jc w:val="both"/>
        <w:rPr>
          <w:rFonts w:ascii="Verdana" w:hAnsi="Verdana"/>
          <w:b/>
          <w:bCs/>
          <w:sz w:val="24"/>
          <w:szCs w:val="24"/>
        </w:rPr>
      </w:pPr>
      <w:r w:rsidRPr="006F34B4">
        <w:rPr>
          <w:rFonts w:ascii="Verdana" w:hAnsi="Verdana"/>
          <w:b/>
          <w:bCs/>
          <w:sz w:val="24"/>
          <w:szCs w:val="24"/>
        </w:rPr>
        <w:t>5. CRITERI DI VALUTAZIONE DEI TITOLI max 100 punti</w:t>
      </w:r>
    </w:p>
    <w:p w14:paraId="34FA36A4" w14:textId="77777777" w:rsidR="00913321" w:rsidRPr="006F34B4" w:rsidRDefault="00913321" w:rsidP="00913321">
      <w:pPr>
        <w:spacing w:line="360" w:lineRule="auto"/>
        <w:jc w:val="both"/>
        <w:rPr>
          <w:rFonts w:ascii="Verdana" w:eastAsia="Times New Roman" w:hAnsi="Verdana"/>
          <w:sz w:val="24"/>
          <w:szCs w:val="24"/>
          <w:lang w:eastAsia="it-IT"/>
        </w:rPr>
      </w:pPr>
      <w:r w:rsidRPr="006F34B4">
        <w:rPr>
          <w:rFonts w:ascii="Verdana" w:eastAsia="Times New Roman" w:hAnsi="Verdana"/>
          <w:sz w:val="24"/>
          <w:szCs w:val="24"/>
          <w:lang w:eastAsia="it-IT"/>
        </w:rPr>
        <w:t xml:space="preserve">Ai titoli di studio, di servizio e professionali prodotti dai candidati sarà attribuito un punteggio secondo la seguente articolazione. </w:t>
      </w:r>
    </w:p>
    <w:p w14:paraId="7E0EF7EF" w14:textId="77777777" w:rsidR="00913321" w:rsidRPr="006F34B4" w:rsidRDefault="00913321" w:rsidP="00913321">
      <w:pPr>
        <w:spacing w:line="360" w:lineRule="auto"/>
        <w:jc w:val="both"/>
        <w:rPr>
          <w:rFonts w:ascii="Verdana" w:eastAsia="Times New Roman" w:hAnsi="Verdana"/>
          <w:sz w:val="24"/>
          <w:szCs w:val="24"/>
          <w:lang w:eastAsia="it-IT"/>
        </w:rPr>
      </w:pPr>
      <w:r w:rsidRPr="006F34B4">
        <w:rPr>
          <w:rFonts w:ascii="Verdana" w:eastAsia="Times New Roman" w:hAnsi="Verdana"/>
          <w:sz w:val="24"/>
          <w:szCs w:val="24"/>
          <w:lang w:eastAsia="it-IT"/>
        </w:rPr>
        <w:t>La specializzazione per la quale si concorre, in quanto requisito di partecipazione, non sarà oggetto di valutazione e non darà titolo ad alcun punteggio.</w:t>
      </w:r>
    </w:p>
    <w:p w14:paraId="1F4A922C" w14:textId="77777777" w:rsidR="00913321" w:rsidRPr="006F34B4" w:rsidRDefault="00913321" w:rsidP="00913321">
      <w:pPr>
        <w:spacing w:line="360" w:lineRule="auto"/>
        <w:jc w:val="both"/>
        <w:rPr>
          <w:rFonts w:ascii="Verdana" w:eastAsia="Times New Roman" w:hAnsi="Verdana"/>
          <w:sz w:val="24"/>
          <w:szCs w:val="24"/>
          <w:lang w:eastAsia="it-IT"/>
        </w:rPr>
      </w:pPr>
    </w:p>
    <w:p w14:paraId="0AD66FB0" w14:textId="77777777" w:rsidR="00913321" w:rsidRPr="006F34B4" w:rsidRDefault="00913321" w:rsidP="00913321">
      <w:pPr>
        <w:spacing w:line="360" w:lineRule="auto"/>
        <w:jc w:val="both"/>
        <w:rPr>
          <w:rFonts w:ascii="Verdana" w:eastAsia="Times New Roman" w:hAnsi="Verdana"/>
          <w:sz w:val="24"/>
          <w:szCs w:val="24"/>
          <w:lang w:eastAsia="it-IT"/>
        </w:rPr>
      </w:pPr>
      <w:r w:rsidRPr="006F34B4">
        <w:rPr>
          <w:rFonts w:ascii="Verdana" w:eastAsia="Times New Roman" w:hAnsi="Verdana"/>
          <w:b/>
          <w:bCs/>
          <w:sz w:val="24"/>
          <w:szCs w:val="24"/>
          <w:lang w:eastAsia="it-IT"/>
        </w:rPr>
        <w:t>A - Titoli di studio rilasciati dalle Università: specializzazioni, dottorati di ricerca e altri titoli</w:t>
      </w:r>
      <w:r>
        <w:rPr>
          <w:rFonts w:ascii="Verdana" w:eastAsia="Times New Roman" w:hAnsi="Verdana"/>
          <w:b/>
          <w:bCs/>
          <w:sz w:val="24"/>
          <w:szCs w:val="24"/>
          <w:lang w:eastAsia="it-IT"/>
        </w:rPr>
        <w:t xml:space="preserve"> </w:t>
      </w:r>
      <w:r w:rsidRPr="006F34B4">
        <w:rPr>
          <w:rFonts w:ascii="Verdana" w:eastAsia="Times New Roman" w:hAnsi="Verdana"/>
          <w:b/>
          <w:sz w:val="24"/>
          <w:szCs w:val="24"/>
          <w:lang w:eastAsia="it-IT"/>
        </w:rPr>
        <w:t xml:space="preserve">max 40 punti/100 </w:t>
      </w:r>
      <w:r w:rsidRPr="006F34B4">
        <w:rPr>
          <w:rFonts w:ascii="Verdana" w:eastAsia="Times New Roman" w:hAnsi="Verdana"/>
          <w:sz w:val="24"/>
          <w:szCs w:val="24"/>
          <w:lang w:eastAsia="it-IT"/>
        </w:rPr>
        <w:t xml:space="preserve"> </w:t>
      </w:r>
    </w:p>
    <w:p w14:paraId="5F877446" w14:textId="77777777" w:rsidR="00913321" w:rsidRDefault="00913321" w:rsidP="00913321">
      <w:pPr>
        <w:spacing w:line="360" w:lineRule="auto"/>
        <w:jc w:val="both"/>
        <w:rPr>
          <w:rFonts w:ascii="Verdana" w:eastAsia="Times New Roman" w:hAnsi="Verdana"/>
          <w:sz w:val="24"/>
          <w:szCs w:val="24"/>
          <w:lang w:eastAsia="it-IT"/>
        </w:rPr>
      </w:pPr>
      <w:r w:rsidRPr="006F34B4">
        <w:rPr>
          <w:rFonts w:ascii="Verdana" w:eastAsia="Times New Roman" w:hAnsi="Verdana"/>
          <w:sz w:val="24"/>
          <w:szCs w:val="24"/>
          <w:lang w:eastAsia="it-IT"/>
        </w:rPr>
        <w:t>Essendo la specializzazione per la quale si concorre requisito di partecipazione, saranno valutate in questo campo solo le eventuali ulteriori specializzazioni</w:t>
      </w:r>
    </w:p>
    <w:p w14:paraId="6A848A41" w14:textId="77777777" w:rsidR="00913321" w:rsidRPr="00FF1B71" w:rsidRDefault="00913321" w:rsidP="00913321">
      <w:pPr>
        <w:spacing w:line="360" w:lineRule="auto"/>
        <w:jc w:val="both"/>
        <w:rPr>
          <w:rFonts w:ascii="Verdana" w:eastAsia="Times New Roman" w:hAnsi="Verdana"/>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78"/>
      </w:tblGrid>
      <w:tr w:rsidR="00913321" w:rsidRPr="006F34B4" w14:paraId="548F3493" w14:textId="77777777" w:rsidTr="00A25218">
        <w:trPr>
          <w:trHeight w:val="388"/>
        </w:trPr>
        <w:tc>
          <w:tcPr>
            <w:tcW w:w="7650" w:type="dxa"/>
            <w:noWrap/>
            <w:hideMark/>
          </w:tcPr>
          <w:p w14:paraId="79B8BDDF" w14:textId="77777777" w:rsidR="00913321" w:rsidRPr="00BC07B9" w:rsidRDefault="00913321" w:rsidP="00A25218">
            <w:pPr>
              <w:spacing w:line="360" w:lineRule="auto"/>
              <w:rPr>
                <w:rFonts w:ascii="Verdana" w:hAnsi="Verdana"/>
                <w:b/>
                <w:bCs/>
                <w:sz w:val="24"/>
                <w:szCs w:val="24"/>
              </w:rPr>
            </w:pPr>
            <w:r w:rsidRPr="00BC07B9">
              <w:rPr>
                <w:rFonts w:ascii="Verdana" w:hAnsi="Verdana"/>
                <w:b/>
                <w:bCs/>
                <w:sz w:val="24"/>
                <w:szCs w:val="24"/>
              </w:rPr>
              <w:t>TITOLO DI STUDIO</w:t>
            </w:r>
          </w:p>
        </w:tc>
        <w:tc>
          <w:tcPr>
            <w:tcW w:w="1978" w:type="dxa"/>
            <w:noWrap/>
            <w:hideMark/>
          </w:tcPr>
          <w:p w14:paraId="3F59012F" w14:textId="77777777" w:rsidR="00913321" w:rsidRPr="00BC07B9" w:rsidRDefault="00913321" w:rsidP="00A25218">
            <w:pPr>
              <w:spacing w:line="360" w:lineRule="auto"/>
              <w:rPr>
                <w:rFonts w:ascii="Verdana" w:hAnsi="Verdana"/>
                <w:b/>
                <w:bCs/>
                <w:sz w:val="24"/>
                <w:szCs w:val="24"/>
              </w:rPr>
            </w:pPr>
            <w:r w:rsidRPr="00BC07B9">
              <w:rPr>
                <w:rFonts w:ascii="Verdana" w:hAnsi="Verdana"/>
                <w:b/>
                <w:bCs/>
                <w:sz w:val="24"/>
                <w:szCs w:val="24"/>
              </w:rPr>
              <w:t>PUNTEGGIO</w:t>
            </w:r>
          </w:p>
        </w:tc>
      </w:tr>
      <w:tr w:rsidR="00913321" w:rsidRPr="006F34B4" w14:paraId="69469113" w14:textId="77777777" w:rsidTr="00A25218">
        <w:trPr>
          <w:trHeight w:val="240"/>
        </w:trPr>
        <w:tc>
          <w:tcPr>
            <w:tcW w:w="7650" w:type="dxa"/>
            <w:noWrap/>
            <w:hideMark/>
          </w:tcPr>
          <w:p w14:paraId="14E0D6B4"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lastRenderedPageBreak/>
              <w:t>SPECIALIZZAZIONE in Medicina Legale</w:t>
            </w:r>
          </w:p>
        </w:tc>
        <w:tc>
          <w:tcPr>
            <w:tcW w:w="1978" w:type="dxa"/>
            <w:noWrap/>
            <w:hideMark/>
          </w:tcPr>
          <w:p w14:paraId="10996F11"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10</w:t>
            </w:r>
          </w:p>
        </w:tc>
      </w:tr>
      <w:tr w:rsidR="00913321" w:rsidRPr="006F34B4" w14:paraId="7582FC9A" w14:textId="77777777" w:rsidTr="00A25218">
        <w:trPr>
          <w:trHeight w:val="240"/>
        </w:trPr>
        <w:tc>
          <w:tcPr>
            <w:tcW w:w="7650" w:type="dxa"/>
            <w:noWrap/>
          </w:tcPr>
          <w:p w14:paraId="5338850E"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Ogni altra SPECIALIZZAZIONE (max 1 specializzazione)</w:t>
            </w:r>
            <w:r w:rsidRPr="00BC07B9">
              <w:rPr>
                <w:rFonts w:ascii="Verdana" w:hAnsi="Verdana"/>
                <w:sz w:val="24"/>
                <w:szCs w:val="24"/>
              </w:rPr>
              <w:tab/>
            </w:r>
          </w:p>
        </w:tc>
        <w:tc>
          <w:tcPr>
            <w:tcW w:w="1978" w:type="dxa"/>
            <w:noWrap/>
          </w:tcPr>
          <w:p w14:paraId="3A554D4B"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5</w:t>
            </w:r>
          </w:p>
        </w:tc>
      </w:tr>
      <w:tr w:rsidR="00913321" w:rsidRPr="006F34B4" w14:paraId="76F4070D" w14:textId="77777777" w:rsidTr="00A25218">
        <w:trPr>
          <w:trHeight w:val="240"/>
        </w:trPr>
        <w:tc>
          <w:tcPr>
            <w:tcW w:w="7650" w:type="dxa"/>
            <w:noWrap/>
            <w:hideMark/>
          </w:tcPr>
          <w:p w14:paraId="3D218F4A"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DOTTORATO DI RICERCA nella disciplina per la quale si concorre e/o in medicina legale</w:t>
            </w:r>
          </w:p>
        </w:tc>
        <w:tc>
          <w:tcPr>
            <w:tcW w:w="1978" w:type="dxa"/>
            <w:noWrap/>
            <w:hideMark/>
          </w:tcPr>
          <w:p w14:paraId="4B82E0B9"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10</w:t>
            </w:r>
          </w:p>
        </w:tc>
      </w:tr>
      <w:tr w:rsidR="00913321" w:rsidRPr="006F34B4" w14:paraId="1250E0D9" w14:textId="77777777" w:rsidTr="00A25218">
        <w:trPr>
          <w:trHeight w:val="240"/>
        </w:trPr>
        <w:tc>
          <w:tcPr>
            <w:tcW w:w="7650" w:type="dxa"/>
            <w:noWrap/>
            <w:hideMark/>
          </w:tcPr>
          <w:p w14:paraId="0ABF6281"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DOTTORATO DI RICERCA in altre discipline</w:t>
            </w:r>
          </w:p>
        </w:tc>
        <w:tc>
          <w:tcPr>
            <w:tcW w:w="1978" w:type="dxa"/>
            <w:noWrap/>
            <w:hideMark/>
          </w:tcPr>
          <w:p w14:paraId="6B32AE2D"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5</w:t>
            </w:r>
          </w:p>
        </w:tc>
      </w:tr>
      <w:tr w:rsidR="00913321" w:rsidRPr="006F34B4" w14:paraId="67B36EC3" w14:textId="77777777" w:rsidTr="00A25218">
        <w:trPr>
          <w:trHeight w:val="240"/>
        </w:trPr>
        <w:tc>
          <w:tcPr>
            <w:tcW w:w="7650" w:type="dxa"/>
            <w:noWrap/>
            <w:hideMark/>
          </w:tcPr>
          <w:p w14:paraId="43CE98E8"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 xml:space="preserve">Altri Titoli Universitari nella disciplina per la quale si concorre*                  </w:t>
            </w:r>
          </w:p>
          <w:p w14:paraId="67CCDF56"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 xml:space="preserve">fino a max                                                </w:t>
            </w:r>
          </w:p>
        </w:tc>
        <w:tc>
          <w:tcPr>
            <w:tcW w:w="1978" w:type="dxa"/>
            <w:noWrap/>
            <w:hideMark/>
          </w:tcPr>
          <w:p w14:paraId="39A0C507"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10</w:t>
            </w:r>
          </w:p>
        </w:tc>
      </w:tr>
      <w:tr w:rsidR="00913321" w:rsidRPr="006F34B4" w14:paraId="14711933" w14:textId="77777777" w:rsidTr="00A25218">
        <w:trPr>
          <w:trHeight w:val="240"/>
        </w:trPr>
        <w:tc>
          <w:tcPr>
            <w:tcW w:w="7650" w:type="dxa"/>
            <w:noWrap/>
            <w:hideMark/>
          </w:tcPr>
          <w:p w14:paraId="69AD2B25"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 Confluiscono in questo campo:</w:t>
            </w:r>
          </w:p>
        </w:tc>
        <w:tc>
          <w:tcPr>
            <w:tcW w:w="1978" w:type="dxa"/>
            <w:noWrap/>
            <w:hideMark/>
          </w:tcPr>
          <w:p w14:paraId="335D1165" w14:textId="77777777" w:rsidR="00913321" w:rsidRPr="00BC07B9" w:rsidRDefault="00913321" w:rsidP="00A25218">
            <w:pPr>
              <w:spacing w:line="360" w:lineRule="auto"/>
              <w:jc w:val="center"/>
              <w:rPr>
                <w:rFonts w:ascii="Verdana" w:hAnsi="Verdana"/>
                <w:sz w:val="24"/>
                <w:szCs w:val="24"/>
              </w:rPr>
            </w:pPr>
          </w:p>
        </w:tc>
      </w:tr>
      <w:tr w:rsidR="00913321" w:rsidRPr="006F34B4" w14:paraId="70F0FF0D" w14:textId="77777777" w:rsidTr="00A25218">
        <w:trPr>
          <w:trHeight w:val="240"/>
        </w:trPr>
        <w:tc>
          <w:tcPr>
            <w:tcW w:w="7650" w:type="dxa"/>
            <w:noWrap/>
            <w:hideMark/>
          </w:tcPr>
          <w:p w14:paraId="51E07445"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Master II° livello                                                                                                                    fino a max</w:t>
            </w:r>
          </w:p>
        </w:tc>
        <w:tc>
          <w:tcPr>
            <w:tcW w:w="1978" w:type="dxa"/>
            <w:noWrap/>
            <w:hideMark/>
          </w:tcPr>
          <w:p w14:paraId="2AD9647E"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5</w:t>
            </w:r>
          </w:p>
        </w:tc>
      </w:tr>
      <w:tr w:rsidR="00913321" w:rsidRPr="006F34B4" w14:paraId="409DD4BA" w14:textId="77777777" w:rsidTr="00A25218">
        <w:trPr>
          <w:trHeight w:val="240"/>
        </w:trPr>
        <w:tc>
          <w:tcPr>
            <w:tcW w:w="7650" w:type="dxa"/>
            <w:noWrap/>
            <w:hideMark/>
          </w:tcPr>
          <w:p w14:paraId="68758849"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Master I° livello                                                                                                           fino a max</w:t>
            </w:r>
          </w:p>
        </w:tc>
        <w:tc>
          <w:tcPr>
            <w:tcW w:w="1978" w:type="dxa"/>
            <w:noWrap/>
            <w:hideMark/>
          </w:tcPr>
          <w:p w14:paraId="7FFA4E61"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2</w:t>
            </w:r>
          </w:p>
        </w:tc>
      </w:tr>
      <w:tr w:rsidR="00913321" w:rsidRPr="006F34B4" w14:paraId="0E5513D1" w14:textId="77777777" w:rsidTr="00A25218">
        <w:trPr>
          <w:trHeight w:val="240"/>
        </w:trPr>
        <w:tc>
          <w:tcPr>
            <w:tcW w:w="7650" w:type="dxa"/>
            <w:noWrap/>
            <w:hideMark/>
          </w:tcPr>
          <w:p w14:paraId="01F6B638" w14:textId="77777777" w:rsidR="00913321" w:rsidRPr="00BC07B9" w:rsidRDefault="00913321" w:rsidP="00A25218">
            <w:pPr>
              <w:spacing w:line="360" w:lineRule="auto"/>
              <w:rPr>
                <w:rFonts w:ascii="Verdana" w:hAnsi="Verdana"/>
                <w:sz w:val="24"/>
                <w:szCs w:val="24"/>
              </w:rPr>
            </w:pPr>
            <w:r w:rsidRPr="00BC07B9">
              <w:rPr>
                <w:rFonts w:ascii="Verdana" w:hAnsi="Verdana"/>
                <w:sz w:val="24"/>
                <w:szCs w:val="24"/>
              </w:rPr>
              <w:t>Corso di perfezionamento                                                                                         fino a max</w:t>
            </w:r>
          </w:p>
        </w:tc>
        <w:tc>
          <w:tcPr>
            <w:tcW w:w="1978" w:type="dxa"/>
            <w:noWrap/>
            <w:hideMark/>
          </w:tcPr>
          <w:p w14:paraId="70B9433B" w14:textId="77777777" w:rsidR="00913321" w:rsidRPr="00BC07B9" w:rsidRDefault="00913321" w:rsidP="00A25218">
            <w:pPr>
              <w:spacing w:line="360" w:lineRule="auto"/>
              <w:jc w:val="center"/>
              <w:rPr>
                <w:rFonts w:ascii="Verdana" w:hAnsi="Verdana"/>
                <w:sz w:val="24"/>
                <w:szCs w:val="24"/>
              </w:rPr>
            </w:pPr>
            <w:r w:rsidRPr="00BC07B9">
              <w:rPr>
                <w:rFonts w:ascii="Verdana" w:hAnsi="Verdana"/>
                <w:sz w:val="24"/>
                <w:szCs w:val="24"/>
              </w:rPr>
              <w:t>2</w:t>
            </w:r>
          </w:p>
        </w:tc>
      </w:tr>
    </w:tbl>
    <w:p w14:paraId="70E5FA30" w14:textId="77777777" w:rsidR="00913321" w:rsidRPr="00FF1B71" w:rsidRDefault="00913321" w:rsidP="00913321">
      <w:pPr>
        <w:spacing w:line="360" w:lineRule="auto"/>
        <w:jc w:val="both"/>
        <w:rPr>
          <w:rFonts w:ascii="Verdana" w:hAnsi="Verdana"/>
          <w:b/>
          <w:bCs/>
          <w:sz w:val="24"/>
          <w:szCs w:val="24"/>
        </w:rPr>
      </w:pPr>
    </w:p>
    <w:p w14:paraId="41BBE54B" w14:textId="77777777" w:rsidR="00913321" w:rsidRPr="006F34B4" w:rsidRDefault="00913321" w:rsidP="00913321">
      <w:pPr>
        <w:spacing w:line="360" w:lineRule="auto"/>
        <w:jc w:val="both"/>
        <w:rPr>
          <w:rFonts w:ascii="Verdana" w:eastAsia="Times New Roman" w:hAnsi="Verdana"/>
          <w:b/>
          <w:sz w:val="24"/>
          <w:szCs w:val="24"/>
          <w:lang w:eastAsia="it-IT"/>
        </w:rPr>
      </w:pPr>
      <w:r w:rsidRPr="00FF1B71">
        <w:rPr>
          <w:rFonts w:ascii="Verdana" w:hAnsi="Verdana"/>
          <w:sz w:val="24"/>
          <w:szCs w:val="24"/>
        </w:rPr>
        <w:t xml:space="preserve">Saranno valutati i titoli di studio rilasciati esclusivamente dalle Università. </w:t>
      </w:r>
    </w:p>
    <w:p w14:paraId="605850C6" w14:textId="77777777" w:rsidR="00913321" w:rsidRPr="00FF1B71" w:rsidRDefault="00913321" w:rsidP="00913321">
      <w:pPr>
        <w:spacing w:after="200" w:line="360" w:lineRule="auto"/>
        <w:rPr>
          <w:rFonts w:ascii="Verdana" w:eastAsia="Times New Roman" w:hAnsi="Verdana"/>
          <w:sz w:val="24"/>
          <w:szCs w:val="24"/>
          <w:lang w:eastAsia="it-IT"/>
        </w:rPr>
      </w:pPr>
    </w:p>
    <w:p w14:paraId="371FB6AA" w14:textId="77777777" w:rsidR="00913321" w:rsidRPr="00FF1B71" w:rsidRDefault="00913321" w:rsidP="00913321">
      <w:pPr>
        <w:spacing w:after="200" w:line="360" w:lineRule="auto"/>
        <w:jc w:val="both"/>
        <w:rPr>
          <w:rFonts w:ascii="Verdana" w:eastAsia="Times New Roman" w:hAnsi="Verdana"/>
          <w:b/>
          <w:sz w:val="24"/>
          <w:szCs w:val="24"/>
          <w:lang w:eastAsia="it-IT"/>
        </w:rPr>
      </w:pPr>
      <w:r w:rsidRPr="00FF1B71">
        <w:rPr>
          <w:rFonts w:ascii="Verdana" w:eastAsia="Times New Roman" w:hAnsi="Verdana"/>
          <w:b/>
          <w:bCs/>
          <w:sz w:val="24"/>
          <w:szCs w:val="24"/>
          <w:lang w:eastAsia="it-IT"/>
        </w:rPr>
        <w:t>B - Titoli di servizio in attività medico legali previdenziali e/o assistenziali presso la P.A</w:t>
      </w:r>
      <w:r>
        <w:rPr>
          <w:rFonts w:ascii="Verdana" w:eastAsia="Times New Roman" w:hAnsi="Verdana"/>
          <w:b/>
          <w:sz w:val="24"/>
          <w:szCs w:val="24"/>
          <w:lang w:eastAsia="it-IT"/>
        </w:rPr>
        <w:t>.</w:t>
      </w:r>
      <w:r w:rsidRPr="00FF1B71">
        <w:rPr>
          <w:rFonts w:ascii="Verdana" w:eastAsia="Times New Roman" w:hAnsi="Verdana"/>
          <w:b/>
          <w:sz w:val="24"/>
          <w:szCs w:val="24"/>
          <w:lang w:eastAsia="it-IT"/>
        </w:rPr>
        <w:t xml:space="preserve">       </w:t>
      </w:r>
      <w:r w:rsidRPr="006F34B4">
        <w:rPr>
          <w:rFonts w:ascii="Verdana" w:eastAsia="Times New Roman" w:hAnsi="Verdana"/>
          <w:b/>
          <w:sz w:val="24"/>
          <w:szCs w:val="24"/>
          <w:lang w:eastAsia="it-IT"/>
        </w:rPr>
        <w:t>max 18 punti</w:t>
      </w:r>
      <w:r w:rsidRPr="00FF1B71">
        <w:rPr>
          <w:rFonts w:ascii="Verdana" w:eastAsia="Times New Roman" w:hAnsi="Verdana"/>
          <w:b/>
          <w:sz w:val="24"/>
          <w:szCs w:val="24"/>
          <w:lang w:eastAsia="it-IT"/>
        </w:rPr>
        <w:t xml:space="preserve">/100 </w:t>
      </w:r>
    </w:p>
    <w:p w14:paraId="56AF5F77" w14:textId="77777777" w:rsidR="00913321" w:rsidRPr="006F34B4" w:rsidRDefault="00913321" w:rsidP="00913321">
      <w:pPr>
        <w:spacing w:after="200" w:line="360" w:lineRule="auto"/>
        <w:rPr>
          <w:rFonts w:ascii="Verdana" w:hAnsi="Verdana" w:cs="Calibri"/>
          <w:sz w:val="24"/>
          <w:szCs w:val="24"/>
        </w:rPr>
      </w:pPr>
      <w:r w:rsidRPr="006F34B4">
        <w:rPr>
          <w:rFonts w:ascii="Verdana" w:hAnsi="Verdana" w:cs="Calibri"/>
          <w:sz w:val="24"/>
          <w:szCs w:val="24"/>
        </w:rPr>
        <w:t>Attività medico legale prestata in materia previdenziale</w:t>
      </w:r>
      <w:r w:rsidRPr="006F34B4">
        <w:rPr>
          <w:rFonts w:ascii="Verdana" w:hAnsi="Verdana" w:cs="Calibri"/>
          <w:sz w:val="24"/>
          <w:szCs w:val="24"/>
        </w:rPr>
        <w:tab/>
        <w:t xml:space="preserve">      max   punti 9</w:t>
      </w:r>
    </w:p>
    <w:p w14:paraId="20EE2B8E" w14:textId="77777777" w:rsidR="00913321" w:rsidRPr="006F34B4" w:rsidRDefault="00913321" w:rsidP="00913321">
      <w:pPr>
        <w:spacing w:after="200" w:line="360" w:lineRule="auto"/>
        <w:rPr>
          <w:rFonts w:ascii="Verdana" w:hAnsi="Verdana" w:cs="Calibri"/>
          <w:sz w:val="24"/>
          <w:szCs w:val="24"/>
        </w:rPr>
      </w:pPr>
      <w:r w:rsidRPr="006F34B4">
        <w:rPr>
          <w:rFonts w:ascii="Verdana" w:hAnsi="Verdana" w:cs="Calibri"/>
          <w:sz w:val="24"/>
          <w:szCs w:val="24"/>
        </w:rPr>
        <w:t>(4 punti per ogni anno solare o frazione di anno, intendendosi per frazione almeno 6 mesi)</w:t>
      </w:r>
      <w:r w:rsidRPr="006F34B4">
        <w:rPr>
          <w:rFonts w:ascii="Verdana" w:hAnsi="Verdana" w:cs="Calibri"/>
          <w:sz w:val="24"/>
          <w:szCs w:val="24"/>
        </w:rPr>
        <w:tab/>
      </w:r>
    </w:p>
    <w:p w14:paraId="6C099976" w14:textId="77777777" w:rsidR="00913321" w:rsidRPr="006F34B4" w:rsidRDefault="00913321" w:rsidP="00913321">
      <w:pPr>
        <w:spacing w:after="200" w:line="360" w:lineRule="auto"/>
        <w:rPr>
          <w:rFonts w:ascii="Verdana" w:hAnsi="Verdana" w:cs="Calibri"/>
          <w:sz w:val="24"/>
          <w:szCs w:val="24"/>
        </w:rPr>
      </w:pPr>
      <w:r w:rsidRPr="006F34B4">
        <w:rPr>
          <w:rFonts w:ascii="Verdana" w:hAnsi="Verdana" w:cs="Calibri"/>
          <w:sz w:val="24"/>
          <w:szCs w:val="24"/>
        </w:rPr>
        <w:t>Attività medico legale prestata in materia assistenziale</w:t>
      </w:r>
      <w:r w:rsidRPr="006F34B4">
        <w:rPr>
          <w:rFonts w:ascii="Verdana" w:hAnsi="Verdana" w:cs="Calibri"/>
          <w:sz w:val="24"/>
          <w:szCs w:val="24"/>
        </w:rPr>
        <w:tab/>
        <w:t xml:space="preserve">      max   punti 9</w:t>
      </w:r>
    </w:p>
    <w:p w14:paraId="47512A85" w14:textId="77777777" w:rsidR="00913321" w:rsidRPr="006F34B4" w:rsidRDefault="00913321" w:rsidP="00913321">
      <w:pPr>
        <w:spacing w:after="200" w:line="360" w:lineRule="auto"/>
        <w:rPr>
          <w:rFonts w:ascii="Verdana" w:hAnsi="Verdana" w:cs="Calibri"/>
          <w:sz w:val="24"/>
          <w:szCs w:val="24"/>
        </w:rPr>
      </w:pPr>
      <w:r w:rsidRPr="006F34B4">
        <w:rPr>
          <w:rFonts w:ascii="Verdana" w:hAnsi="Verdana" w:cs="Calibri"/>
          <w:sz w:val="24"/>
          <w:szCs w:val="24"/>
        </w:rPr>
        <w:t>(4 punti per ogni anno solare o frazione di anno, intendendosi per frazione almeno 6 mesi)</w:t>
      </w:r>
      <w:r w:rsidRPr="006F34B4">
        <w:rPr>
          <w:rFonts w:ascii="Verdana" w:hAnsi="Verdana" w:cs="Calibri"/>
          <w:sz w:val="24"/>
          <w:szCs w:val="24"/>
        </w:rPr>
        <w:tab/>
        <w:t xml:space="preserve">  </w:t>
      </w:r>
    </w:p>
    <w:p w14:paraId="0FD90477" w14:textId="77777777" w:rsidR="00913321" w:rsidRPr="006F34B4" w:rsidRDefault="00913321" w:rsidP="00913321">
      <w:pPr>
        <w:spacing w:after="0" w:line="360" w:lineRule="auto"/>
        <w:jc w:val="both"/>
        <w:rPr>
          <w:rFonts w:ascii="Verdana" w:eastAsia="Times New Roman" w:hAnsi="Verdana"/>
          <w:sz w:val="24"/>
          <w:szCs w:val="24"/>
          <w:lang w:eastAsia="it-IT"/>
        </w:rPr>
      </w:pPr>
    </w:p>
    <w:p w14:paraId="138CFC09" w14:textId="77777777" w:rsidR="00913321" w:rsidRPr="00D30B5D" w:rsidRDefault="00913321" w:rsidP="00913321">
      <w:pPr>
        <w:spacing w:after="0" w:line="360" w:lineRule="auto"/>
        <w:jc w:val="both"/>
        <w:rPr>
          <w:rFonts w:ascii="Verdana" w:eastAsia="Times New Roman" w:hAnsi="Verdana"/>
          <w:b/>
          <w:bCs/>
          <w:sz w:val="24"/>
          <w:szCs w:val="24"/>
          <w:lang w:eastAsia="it-IT"/>
        </w:rPr>
      </w:pPr>
      <w:r w:rsidRPr="006F34B4">
        <w:rPr>
          <w:rFonts w:ascii="Verdana" w:eastAsia="Times New Roman" w:hAnsi="Verdana"/>
          <w:b/>
          <w:bCs/>
          <w:sz w:val="24"/>
          <w:szCs w:val="24"/>
          <w:lang w:eastAsia="it-IT"/>
        </w:rPr>
        <w:t xml:space="preserve">C </w:t>
      </w:r>
      <w:r w:rsidRPr="006F34B4">
        <w:rPr>
          <w:rFonts w:ascii="Verdana" w:eastAsia="Times New Roman" w:hAnsi="Verdana"/>
          <w:sz w:val="24"/>
          <w:szCs w:val="24"/>
          <w:lang w:eastAsia="it-IT"/>
        </w:rPr>
        <w:t xml:space="preserve">- </w:t>
      </w:r>
      <w:r w:rsidRPr="006F34B4">
        <w:rPr>
          <w:rFonts w:ascii="Verdana" w:eastAsia="Times New Roman" w:hAnsi="Verdana"/>
          <w:b/>
          <w:sz w:val="24"/>
          <w:szCs w:val="24"/>
          <w:lang w:eastAsia="it-IT"/>
        </w:rPr>
        <w:t>Titoli scientifici e professionali</w:t>
      </w:r>
      <w:r w:rsidRPr="006F34B4">
        <w:rPr>
          <w:rFonts w:ascii="Verdana" w:eastAsia="Times New Roman" w:hAnsi="Verdana"/>
          <w:sz w:val="24"/>
          <w:szCs w:val="24"/>
          <w:lang w:eastAsia="it-IT"/>
        </w:rPr>
        <w:t xml:space="preserve"> </w:t>
      </w:r>
      <w:r w:rsidRPr="006F34B4">
        <w:rPr>
          <w:rFonts w:ascii="Verdana" w:eastAsia="Times New Roman" w:hAnsi="Verdana"/>
          <w:b/>
          <w:bCs/>
          <w:sz w:val="24"/>
          <w:szCs w:val="24"/>
          <w:lang w:eastAsia="it-IT"/>
        </w:rPr>
        <w:t>risultanti da curriculum</w:t>
      </w:r>
      <w:r>
        <w:rPr>
          <w:rFonts w:ascii="Verdana" w:eastAsia="Times New Roman" w:hAnsi="Verdana"/>
          <w:b/>
          <w:bCs/>
          <w:sz w:val="24"/>
          <w:szCs w:val="24"/>
          <w:lang w:eastAsia="it-IT"/>
        </w:rPr>
        <w:t xml:space="preserve">        </w:t>
      </w:r>
      <w:r w:rsidRPr="006F34B4">
        <w:rPr>
          <w:rFonts w:ascii="Verdana" w:eastAsia="Times New Roman" w:hAnsi="Verdana"/>
          <w:b/>
          <w:sz w:val="24"/>
          <w:szCs w:val="24"/>
          <w:lang w:eastAsia="it-IT"/>
        </w:rPr>
        <w:t>max 42 punti/100</w:t>
      </w:r>
    </w:p>
    <w:p w14:paraId="22AD9E97" w14:textId="77777777" w:rsidR="00913321" w:rsidRPr="006F34B4" w:rsidRDefault="00913321" w:rsidP="00913321">
      <w:pPr>
        <w:spacing w:after="0" w:line="360" w:lineRule="auto"/>
        <w:jc w:val="both"/>
        <w:rPr>
          <w:rFonts w:ascii="Verdana" w:eastAsia="Times New Roman" w:hAnsi="Verdana"/>
          <w:sz w:val="24"/>
          <w:szCs w:val="24"/>
          <w:lang w:eastAsia="it-IT"/>
        </w:rPr>
      </w:pPr>
    </w:p>
    <w:p w14:paraId="79A9DEF8" w14:textId="77777777" w:rsidR="00913321" w:rsidRPr="006F34B4" w:rsidRDefault="00913321" w:rsidP="00913321">
      <w:pPr>
        <w:spacing w:after="0" w:line="360" w:lineRule="auto"/>
        <w:jc w:val="both"/>
        <w:rPr>
          <w:rFonts w:ascii="Verdana" w:eastAsia="Times New Roman" w:hAnsi="Verdana"/>
          <w:sz w:val="24"/>
          <w:szCs w:val="24"/>
          <w:lang w:eastAsia="it-IT"/>
        </w:rPr>
      </w:pPr>
      <w:r w:rsidRPr="006F34B4">
        <w:rPr>
          <w:rFonts w:ascii="Verdana" w:eastAsia="Times New Roman" w:hAnsi="Verdana"/>
          <w:sz w:val="24"/>
          <w:szCs w:val="24"/>
          <w:lang w:eastAsia="it-IT"/>
        </w:rPr>
        <w:t>Rientrano in tale ambito e saranno oggetto di valutazione esclusivamente se di interesse istituzionale: voto di laurea</w:t>
      </w:r>
      <w:r w:rsidRPr="00FF1B71">
        <w:rPr>
          <w:rFonts w:ascii="Verdana" w:eastAsia="Times New Roman" w:hAnsi="Verdana"/>
          <w:sz w:val="24"/>
          <w:szCs w:val="24"/>
          <w:lang w:eastAsia="it-IT"/>
        </w:rPr>
        <w:t>, voto di specializzazione, titoli scientifici ed accademici non oggetto di valutazione al punto “</w:t>
      </w:r>
      <w:r w:rsidRPr="00BD0496">
        <w:rPr>
          <w:rFonts w:ascii="Verdana" w:eastAsia="Times New Roman" w:hAnsi="Verdana"/>
          <w:sz w:val="24"/>
          <w:szCs w:val="24"/>
          <w:lang w:eastAsia="it-IT"/>
        </w:rPr>
        <w:t>A</w:t>
      </w:r>
      <w:r w:rsidRPr="0026725A">
        <w:rPr>
          <w:rFonts w:ascii="Verdana" w:eastAsia="Times New Roman" w:hAnsi="Verdana"/>
          <w:sz w:val="24"/>
          <w:szCs w:val="24"/>
          <w:lang w:eastAsia="it-IT"/>
        </w:rPr>
        <w:t>”,</w:t>
      </w:r>
      <w:r w:rsidRPr="00100CBA">
        <w:rPr>
          <w:rFonts w:ascii="Verdana" w:eastAsia="Times New Roman" w:hAnsi="Verdana"/>
          <w:sz w:val="24"/>
          <w:szCs w:val="24"/>
          <w:lang w:eastAsia="it-IT"/>
        </w:rPr>
        <w:t xml:space="preserve"> e</w:t>
      </w:r>
      <w:r w:rsidRPr="006F34B4">
        <w:rPr>
          <w:rFonts w:ascii="Verdana" w:eastAsia="Times New Roman" w:hAnsi="Verdana"/>
          <w:sz w:val="24"/>
          <w:szCs w:val="24"/>
          <w:lang w:eastAsia="it-IT"/>
        </w:rPr>
        <w:t>sperienza lavorativa nella disciplina per la quale si concorre, documentata esperienza nell’impiego delle metodologie di diagnosi strumentale proprie della disciplina, conoscenza delle lingue straniere, dei sistemi operativi e delle applicazioni informatiche sanitarie.</w:t>
      </w:r>
    </w:p>
    <w:p w14:paraId="04DBC150" w14:textId="77777777" w:rsidR="00913321" w:rsidRPr="006F34B4" w:rsidRDefault="00913321" w:rsidP="00913321">
      <w:pPr>
        <w:spacing w:line="360" w:lineRule="auto"/>
        <w:jc w:val="both"/>
        <w:rPr>
          <w:rFonts w:ascii="Verdana" w:hAnsi="Verdana"/>
          <w:b/>
          <w:bCs/>
          <w:sz w:val="24"/>
          <w:szCs w:val="24"/>
        </w:rPr>
      </w:pPr>
    </w:p>
    <w:p w14:paraId="7D93DF38" w14:textId="77777777" w:rsidR="00913321" w:rsidRPr="006F34B4" w:rsidRDefault="00913321" w:rsidP="00913321">
      <w:pPr>
        <w:spacing w:line="360" w:lineRule="auto"/>
        <w:jc w:val="both"/>
        <w:rPr>
          <w:rFonts w:ascii="Verdana" w:hAnsi="Verdana"/>
          <w:b/>
          <w:bCs/>
          <w:sz w:val="24"/>
          <w:szCs w:val="24"/>
        </w:rPr>
      </w:pPr>
      <w:r w:rsidRPr="006F34B4">
        <w:rPr>
          <w:rFonts w:ascii="Verdana" w:hAnsi="Verdana"/>
          <w:b/>
          <w:bCs/>
          <w:sz w:val="24"/>
          <w:szCs w:val="24"/>
        </w:rPr>
        <w:t>6. GRADUATORIE</w:t>
      </w:r>
    </w:p>
    <w:p w14:paraId="2CE75A49" w14:textId="77777777" w:rsidR="00913321" w:rsidRPr="006F34B4" w:rsidRDefault="00913321" w:rsidP="00913321">
      <w:pPr>
        <w:spacing w:line="360" w:lineRule="auto"/>
        <w:jc w:val="both"/>
        <w:rPr>
          <w:rFonts w:ascii="Verdana" w:hAnsi="Verdana"/>
          <w:b/>
          <w:bCs/>
          <w:sz w:val="24"/>
          <w:szCs w:val="24"/>
        </w:rPr>
      </w:pPr>
    </w:p>
    <w:p w14:paraId="427F6E92" w14:textId="77777777" w:rsidR="00913321" w:rsidRPr="006F34B4" w:rsidRDefault="00913321" w:rsidP="00913321">
      <w:pPr>
        <w:spacing w:line="360" w:lineRule="auto"/>
        <w:jc w:val="both"/>
        <w:rPr>
          <w:rFonts w:ascii="Verdana" w:hAnsi="Verdana"/>
          <w:bCs/>
          <w:sz w:val="24"/>
          <w:szCs w:val="24"/>
        </w:rPr>
      </w:pPr>
      <w:r w:rsidRPr="006F34B4">
        <w:rPr>
          <w:rFonts w:ascii="Verdana" w:hAnsi="Verdana"/>
          <w:bCs/>
          <w:sz w:val="24"/>
          <w:szCs w:val="24"/>
        </w:rPr>
        <w:t xml:space="preserve">Per ogni </w:t>
      </w:r>
      <w:r w:rsidRPr="00FD0925">
        <w:rPr>
          <w:rFonts w:ascii="Verdana" w:hAnsi="Verdana"/>
          <w:bCs/>
          <w:sz w:val="24"/>
          <w:szCs w:val="24"/>
        </w:rPr>
        <w:t>UOC/UOS</w:t>
      </w:r>
      <w:r w:rsidRPr="006F34B4">
        <w:rPr>
          <w:rFonts w:ascii="Verdana" w:hAnsi="Verdana"/>
          <w:bCs/>
          <w:sz w:val="24"/>
          <w:szCs w:val="24"/>
        </w:rPr>
        <w:t xml:space="preserve"> sarà predisposta una graduatoria, per singola branca specialistica, sulla base dei punteggi conseguiti dai candidati.</w:t>
      </w:r>
    </w:p>
    <w:p w14:paraId="2DC1BEE4" w14:textId="77777777" w:rsidR="00913321" w:rsidRPr="006F34B4" w:rsidRDefault="00913321" w:rsidP="00913321">
      <w:pPr>
        <w:spacing w:line="360" w:lineRule="auto"/>
        <w:jc w:val="both"/>
        <w:rPr>
          <w:rFonts w:ascii="Verdana" w:hAnsi="Verdana"/>
          <w:bCs/>
          <w:sz w:val="24"/>
          <w:szCs w:val="24"/>
        </w:rPr>
      </w:pPr>
      <w:r w:rsidRPr="006F34B4">
        <w:rPr>
          <w:rFonts w:ascii="Verdana" w:hAnsi="Verdana"/>
          <w:bCs/>
          <w:sz w:val="24"/>
          <w:szCs w:val="24"/>
        </w:rPr>
        <w:t>A parità di punteggio conseguito da due o più candidati, il criterio di precedenza in graduatoria è quello della minore età anagrafica.</w:t>
      </w:r>
    </w:p>
    <w:p w14:paraId="7CC50139" w14:textId="7A386615" w:rsidR="00913321" w:rsidRPr="006F34B4" w:rsidRDefault="00913321" w:rsidP="00913321">
      <w:pPr>
        <w:spacing w:line="360" w:lineRule="auto"/>
        <w:jc w:val="both"/>
        <w:rPr>
          <w:rFonts w:ascii="Verdana" w:hAnsi="Verdana"/>
          <w:bCs/>
          <w:sz w:val="24"/>
          <w:szCs w:val="24"/>
        </w:rPr>
      </w:pPr>
      <w:r w:rsidRPr="006F34B4">
        <w:rPr>
          <w:rFonts w:ascii="Verdana" w:hAnsi="Verdana"/>
          <w:bCs/>
          <w:sz w:val="24"/>
          <w:szCs w:val="24"/>
        </w:rPr>
        <w:t xml:space="preserve">Le graduatorie hanno </w:t>
      </w:r>
      <w:r w:rsidRPr="002D6004">
        <w:rPr>
          <w:rFonts w:ascii="Verdana" w:hAnsi="Verdana"/>
          <w:bCs/>
          <w:sz w:val="24"/>
          <w:szCs w:val="24"/>
        </w:rPr>
        <w:t xml:space="preserve">validità </w:t>
      </w:r>
      <w:r w:rsidR="001F53E7">
        <w:rPr>
          <w:rFonts w:ascii="Verdana" w:hAnsi="Verdana"/>
          <w:bCs/>
          <w:sz w:val="24"/>
          <w:szCs w:val="24"/>
        </w:rPr>
        <w:t>fino al 31/12/2027</w:t>
      </w:r>
      <w:r w:rsidRPr="006F34B4">
        <w:rPr>
          <w:rFonts w:ascii="Verdana" w:hAnsi="Verdana"/>
          <w:bCs/>
          <w:sz w:val="24"/>
          <w:szCs w:val="24"/>
        </w:rPr>
        <w:t>.</w:t>
      </w:r>
    </w:p>
    <w:p w14:paraId="2CCCE417" w14:textId="77777777" w:rsidR="00913321" w:rsidRPr="006F34B4" w:rsidRDefault="00913321" w:rsidP="00913321">
      <w:pPr>
        <w:spacing w:line="360" w:lineRule="auto"/>
        <w:jc w:val="both"/>
        <w:rPr>
          <w:rFonts w:ascii="Verdana" w:hAnsi="Verdana"/>
          <w:bCs/>
          <w:sz w:val="24"/>
          <w:szCs w:val="24"/>
        </w:rPr>
      </w:pPr>
    </w:p>
    <w:p w14:paraId="4B570DE9" w14:textId="77777777" w:rsidR="00913321" w:rsidRPr="006F34B4" w:rsidRDefault="00913321" w:rsidP="00913321">
      <w:pPr>
        <w:spacing w:line="360" w:lineRule="auto"/>
        <w:jc w:val="both"/>
        <w:rPr>
          <w:rFonts w:ascii="Verdana" w:hAnsi="Verdana"/>
          <w:b/>
          <w:bCs/>
          <w:sz w:val="24"/>
          <w:szCs w:val="24"/>
        </w:rPr>
      </w:pPr>
      <w:r w:rsidRPr="006F34B4">
        <w:rPr>
          <w:rFonts w:ascii="Verdana" w:hAnsi="Verdana"/>
          <w:b/>
          <w:bCs/>
          <w:sz w:val="24"/>
          <w:szCs w:val="24"/>
        </w:rPr>
        <w:t>7. COMMISSIONE ESAMINATRICE</w:t>
      </w:r>
    </w:p>
    <w:p w14:paraId="65BD8F64" w14:textId="77777777" w:rsidR="00913321" w:rsidRPr="006F34B4" w:rsidRDefault="00913321" w:rsidP="00913321">
      <w:pPr>
        <w:autoSpaceDE w:val="0"/>
        <w:autoSpaceDN w:val="0"/>
        <w:adjustRightInd w:val="0"/>
        <w:spacing w:after="0" w:line="360" w:lineRule="auto"/>
        <w:jc w:val="both"/>
        <w:rPr>
          <w:rFonts w:ascii="Verdana" w:hAnsi="Verdana"/>
          <w:sz w:val="24"/>
          <w:szCs w:val="24"/>
        </w:rPr>
      </w:pPr>
      <w:r w:rsidRPr="006F34B4">
        <w:rPr>
          <w:rFonts w:ascii="Verdana" w:hAnsi="Verdana"/>
          <w:sz w:val="24"/>
          <w:szCs w:val="24"/>
        </w:rPr>
        <w:t>Successivamente alla scadenza del termine di presentazione delle domande, il Direttore regionale</w:t>
      </w:r>
      <w:r>
        <w:rPr>
          <w:rFonts w:ascii="Verdana" w:hAnsi="Verdana"/>
          <w:sz w:val="24"/>
          <w:szCs w:val="24"/>
        </w:rPr>
        <w:t xml:space="preserve"> del Friuli Venezia Giulia</w:t>
      </w:r>
      <w:r w:rsidRPr="006F34B4">
        <w:rPr>
          <w:rFonts w:ascii="Verdana" w:hAnsi="Verdana"/>
          <w:sz w:val="24"/>
          <w:szCs w:val="24"/>
        </w:rPr>
        <w:t xml:space="preserve"> nominerà, con apposito provvedimento, la Commissione esaminatrice che sarà composta dal Coordinatore regionale Medico legale o suo delegato con funzioni di Presidente, da due dirigenti di seconda fascia individuati nell’ambito della Direzione regionale interessata, da due medici appartenenti ai ruoli dell’Istituto.</w:t>
      </w:r>
    </w:p>
    <w:p w14:paraId="3432D0D0" w14:textId="77777777" w:rsidR="00913321" w:rsidRPr="006F34B4" w:rsidRDefault="00913321" w:rsidP="00913321">
      <w:pPr>
        <w:autoSpaceDE w:val="0"/>
        <w:autoSpaceDN w:val="0"/>
        <w:adjustRightInd w:val="0"/>
        <w:spacing w:line="360" w:lineRule="auto"/>
        <w:jc w:val="both"/>
        <w:rPr>
          <w:rFonts w:ascii="Verdana" w:hAnsi="Verdana"/>
          <w:sz w:val="24"/>
          <w:szCs w:val="24"/>
        </w:rPr>
      </w:pPr>
      <w:r w:rsidRPr="006F34B4">
        <w:rPr>
          <w:rFonts w:ascii="Verdana" w:hAnsi="Verdana"/>
          <w:sz w:val="24"/>
          <w:szCs w:val="24"/>
        </w:rPr>
        <w:t xml:space="preserve">Sarà inoltre nominato un sostituto per ciascun componente della Commissione. </w:t>
      </w:r>
    </w:p>
    <w:p w14:paraId="1C817B1B" w14:textId="77777777" w:rsidR="00913321" w:rsidRPr="006F34B4" w:rsidRDefault="00913321" w:rsidP="00913321">
      <w:pPr>
        <w:autoSpaceDE w:val="0"/>
        <w:autoSpaceDN w:val="0"/>
        <w:adjustRightInd w:val="0"/>
        <w:spacing w:line="360" w:lineRule="auto"/>
        <w:jc w:val="both"/>
        <w:rPr>
          <w:rFonts w:ascii="Verdana" w:hAnsi="Verdana"/>
          <w:sz w:val="24"/>
          <w:szCs w:val="24"/>
        </w:rPr>
      </w:pPr>
      <w:r w:rsidRPr="006F34B4">
        <w:rPr>
          <w:rFonts w:ascii="Verdana" w:hAnsi="Verdana"/>
          <w:sz w:val="24"/>
          <w:szCs w:val="24"/>
        </w:rPr>
        <w:t>Le funzioni di segreteria saranno svolte da funzionari da individuarsi anch’essi nell’ambito della Direzione regionale interessata.</w:t>
      </w:r>
    </w:p>
    <w:p w14:paraId="2E5C6F7C" w14:textId="77777777" w:rsidR="00913321" w:rsidRPr="006F34B4" w:rsidRDefault="00913321" w:rsidP="00913321">
      <w:pPr>
        <w:autoSpaceDE w:val="0"/>
        <w:autoSpaceDN w:val="0"/>
        <w:adjustRightInd w:val="0"/>
        <w:spacing w:line="360" w:lineRule="auto"/>
        <w:jc w:val="both"/>
        <w:rPr>
          <w:rFonts w:ascii="Verdana" w:hAnsi="Verdana"/>
          <w:sz w:val="24"/>
          <w:szCs w:val="24"/>
        </w:rPr>
      </w:pPr>
      <w:r w:rsidRPr="006F34B4">
        <w:rPr>
          <w:rFonts w:ascii="Verdana" w:hAnsi="Verdana"/>
          <w:sz w:val="24"/>
          <w:szCs w:val="24"/>
        </w:rPr>
        <w:lastRenderedPageBreak/>
        <w:t xml:space="preserve">In esito alla selezione, la Commissione esaminatrice redigerà, con riferimento a ciascuna </w:t>
      </w:r>
      <w:r w:rsidRPr="00FD0925">
        <w:rPr>
          <w:rFonts w:ascii="Verdana" w:hAnsi="Verdana"/>
          <w:sz w:val="24"/>
          <w:szCs w:val="24"/>
        </w:rPr>
        <w:t>UOC/UOS</w:t>
      </w:r>
      <w:r w:rsidRPr="006F34B4">
        <w:rPr>
          <w:rFonts w:ascii="Verdana" w:hAnsi="Verdana"/>
          <w:sz w:val="24"/>
          <w:szCs w:val="24"/>
        </w:rPr>
        <w:t>, le graduatorie per singola branca di specializzazione, che verranno pubblicate sul sito istituzionale.</w:t>
      </w:r>
    </w:p>
    <w:p w14:paraId="2B2DB620" w14:textId="45E71AC8" w:rsidR="00913321" w:rsidRPr="006F34B4" w:rsidRDefault="00913321" w:rsidP="00913321">
      <w:pPr>
        <w:autoSpaceDE w:val="0"/>
        <w:autoSpaceDN w:val="0"/>
        <w:adjustRightInd w:val="0"/>
        <w:spacing w:line="360" w:lineRule="auto"/>
        <w:jc w:val="both"/>
        <w:rPr>
          <w:rFonts w:ascii="Verdana" w:hAnsi="Verdana"/>
          <w:sz w:val="24"/>
          <w:szCs w:val="24"/>
        </w:rPr>
      </w:pPr>
      <w:r w:rsidRPr="006F34B4">
        <w:rPr>
          <w:rFonts w:ascii="Verdana" w:hAnsi="Verdana"/>
          <w:sz w:val="24"/>
          <w:szCs w:val="24"/>
        </w:rPr>
        <w:t xml:space="preserve">Ai candidati collocatisi in posizione utile in graduatoria, il Direttore regionale </w:t>
      </w:r>
      <w:r>
        <w:rPr>
          <w:rFonts w:ascii="Verdana" w:hAnsi="Verdana"/>
          <w:sz w:val="24"/>
          <w:szCs w:val="24"/>
        </w:rPr>
        <w:t xml:space="preserve">INPS per il Friuli Venezia Giulia </w:t>
      </w:r>
      <w:r w:rsidRPr="00841B63">
        <w:rPr>
          <w:rFonts w:ascii="Verdana" w:hAnsi="Verdana"/>
          <w:sz w:val="24"/>
          <w:szCs w:val="24"/>
        </w:rPr>
        <w:t>conferirà incarichi individuali, con contratto di lavoro autonomo, come da schema adottato dall’Istituto, previo</w:t>
      </w:r>
      <w:r w:rsidRPr="006F34B4">
        <w:rPr>
          <w:rFonts w:ascii="Verdana" w:hAnsi="Verdana"/>
          <w:sz w:val="24"/>
          <w:szCs w:val="24"/>
        </w:rPr>
        <w:t xml:space="preserve"> accertamento dell’insussistenza di cause di incompatibilità/inconferibilità.</w:t>
      </w:r>
    </w:p>
    <w:p w14:paraId="13B0A772" w14:textId="77777777" w:rsidR="00913321" w:rsidRPr="006F34B4" w:rsidRDefault="00913321" w:rsidP="00913321">
      <w:pPr>
        <w:spacing w:line="360" w:lineRule="auto"/>
        <w:jc w:val="both"/>
        <w:rPr>
          <w:rFonts w:ascii="Verdana" w:hAnsi="Verdana"/>
          <w:sz w:val="24"/>
          <w:szCs w:val="24"/>
        </w:rPr>
      </w:pPr>
    </w:p>
    <w:p w14:paraId="7B146E44" w14:textId="77777777" w:rsidR="00913321" w:rsidRPr="006F34B4" w:rsidRDefault="00913321" w:rsidP="00913321">
      <w:pPr>
        <w:spacing w:line="360" w:lineRule="auto"/>
        <w:jc w:val="both"/>
        <w:rPr>
          <w:rFonts w:ascii="Verdana" w:hAnsi="Verdana"/>
          <w:b/>
          <w:bCs/>
          <w:sz w:val="24"/>
          <w:szCs w:val="24"/>
        </w:rPr>
      </w:pPr>
      <w:r w:rsidRPr="006F34B4">
        <w:rPr>
          <w:rFonts w:ascii="Verdana" w:hAnsi="Verdana"/>
          <w:b/>
          <w:bCs/>
          <w:sz w:val="24"/>
          <w:szCs w:val="24"/>
        </w:rPr>
        <w:t>8. RESPONSABILE DEL PROCEDIMENTO</w:t>
      </w:r>
    </w:p>
    <w:p w14:paraId="59D72D33" w14:textId="77777777" w:rsidR="00913321" w:rsidRPr="006F34B4" w:rsidRDefault="00913321" w:rsidP="00913321">
      <w:pPr>
        <w:spacing w:line="360" w:lineRule="auto"/>
        <w:jc w:val="both"/>
        <w:rPr>
          <w:rFonts w:ascii="Verdana" w:hAnsi="Verdana"/>
          <w:sz w:val="24"/>
          <w:szCs w:val="24"/>
        </w:rPr>
      </w:pPr>
      <w:r w:rsidRPr="006F34B4">
        <w:rPr>
          <w:rFonts w:ascii="Verdana" w:hAnsi="Verdana"/>
          <w:sz w:val="24"/>
          <w:szCs w:val="24"/>
        </w:rPr>
        <w:t xml:space="preserve">Ai sensi della legge 7 agosto 1990 n. 241, il responsabile del procedimento è individuato nella persona </w:t>
      </w:r>
      <w:r>
        <w:rPr>
          <w:rFonts w:ascii="Verdana" w:hAnsi="Verdana"/>
          <w:sz w:val="24"/>
          <w:szCs w:val="24"/>
        </w:rPr>
        <w:t>di Alessandro Sardo</w:t>
      </w:r>
      <w:r w:rsidRPr="006F34B4">
        <w:rPr>
          <w:rFonts w:ascii="Verdana" w:hAnsi="Verdana"/>
          <w:sz w:val="24"/>
          <w:szCs w:val="24"/>
        </w:rPr>
        <w:t>.</w:t>
      </w:r>
    </w:p>
    <w:p w14:paraId="2EEDD92A" w14:textId="7053C303" w:rsidR="00913321" w:rsidRDefault="00913321" w:rsidP="00913321">
      <w:pPr>
        <w:rPr>
          <w:rFonts w:ascii="Verdana" w:hAnsi="Verdana"/>
          <w:sz w:val="24"/>
          <w:szCs w:val="24"/>
        </w:rPr>
      </w:pPr>
      <w:r>
        <w:rPr>
          <w:rFonts w:ascii="Verdana" w:hAnsi="Verdana"/>
          <w:sz w:val="24"/>
          <w:szCs w:val="24"/>
        </w:rPr>
        <w:t>Trieste</w:t>
      </w:r>
      <w:r w:rsidR="008F6CBD">
        <w:rPr>
          <w:rFonts w:ascii="Verdana" w:hAnsi="Verdana"/>
          <w:sz w:val="24"/>
          <w:szCs w:val="24"/>
        </w:rPr>
        <w:t xml:space="preserve">, </w:t>
      </w:r>
      <w:r w:rsidR="003B5257">
        <w:rPr>
          <w:rFonts w:ascii="Verdana" w:hAnsi="Verdana"/>
          <w:sz w:val="24"/>
          <w:szCs w:val="24"/>
        </w:rPr>
        <w:t>4 maggio</w:t>
      </w:r>
      <w:r w:rsidR="008F6CBD">
        <w:rPr>
          <w:rFonts w:ascii="Verdana" w:hAnsi="Verdana"/>
          <w:sz w:val="24"/>
          <w:szCs w:val="24"/>
        </w:rPr>
        <w:t xml:space="preserve"> 2026</w:t>
      </w:r>
    </w:p>
    <w:p w14:paraId="75B0FFB7" w14:textId="77777777" w:rsidR="00913321" w:rsidRDefault="00913321" w:rsidP="00913321">
      <w:pPr>
        <w:rPr>
          <w:rFonts w:ascii="Verdana" w:hAnsi="Verdana"/>
          <w:sz w:val="24"/>
          <w:szCs w:val="24"/>
        </w:rPr>
      </w:pPr>
    </w:p>
    <w:p w14:paraId="224EF90E" w14:textId="01479B0C" w:rsidR="00913321" w:rsidRDefault="002C4D6E" w:rsidP="00913321">
      <w:pPr>
        <w:rPr>
          <w:rFonts w:ascii="Verdana" w:hAnsi="Verdana"/>
          <w:sz w:val="24"/>
          <w:szCs w:val="24"/>
        </w:rPr>
      </w:pPr>
      <w:r>
        <w:rPr>
          <w:rFonts w:ascii="Verdana" w:hAnsi="Verdana"/>
          <w:sz w:val="24"/>
          <w:szCs w:val="24"/>
        </w:rPr>
        <w:t>Marco De Sabbata</w:t>
      </w:r>
    </w:p>
    <w:p w14:paraId="4AB56561" w14:textId="77777777" w:rsidR="00913321" w:rsidRDefault="00913321" w:rsidP="00913321">
      <w:r>
        <w:rPr>
          <w:rFonts w:ascii="Verdana" w:hAnsi="Verdana"/>
          <w:sz w:val="24"/>
          <w:szCs w:val="24"/>
        </w:rPr>
        <w:t xml:space="preserve">Direttore regionale </w:t>
      </w:r>
    </w:p>
    <w:p w14:paraId="44B70582" w14:textId="2BFF052B" w:rsidR="00193CA6" w:rsidRDefault="00193CA6" w:rsidP="00193CA6">
      <w:pPr>
        <w:pStyle w:val="paragraph"/>
        <w:spacing w:before="0" w:beforeAutospacing="0" w:after="0" w:afterAutospacing="0"/>
        <w:jc w:val="center"/>
        <w:textAlignment w:val="baseline"/>
        <w:rPr>
          <w:rFonts w:ascii="Segoe UI" w:hAnsi="Segoe UI" w:cs="Segoe UI"/>
          <w:sz w:val="18"/>
          <w:szCs w:val="18"/>
        </w:rPr>
      </w:pPr>
    </w:p>
    <w:sectPr w:rsidR="00193C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70CA"/>
    <w:multiLevelType w:val="hybridMultilevel"/>
    <w:tmpl w:val="7834E9D0"/>
    <w:lvl w:ilvl="0" w:tplc="ABF448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C94421"/>
    <w:multiLevelType w:val="hybridMultilevel"/>
    <w:tmpl w:val="BB125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E802A3"/>
    <w:multiLevelType w:val="hybridMultilevel"/>
    <w:tmpl w:val="225C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613B9"/>
    <w:multiLevelType w:val="hybridMultilevel"/>
    <w:tmpl w:val="CD1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585783">
    <w:abstractNumId w:val="1"/>
  </w:num>
  <w:num w:numId="2" w16cid:durableId="1474560560">
    <w:abstractNumId w:val="2"/>
  </w:num>
  <w:num w:numId="3" w16cid:durableId="1539856392">
    <w:abstractNumId w:val="3"/>
  </w:num>
  <w:num w:numId="4" w16cid:durableId="51642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CB"/>
    <w:rsid w:val="000258CB"/>
    <w:rsid w:val="00063091"/>
    <w:rsid w:val="000649B3"/>
    <w:rsid w:val="000765C3"/>
    <w:rsid w:val="000917B8"/>
    <w:rsid w:val="000936F4"/>
    <w:rsid w:val="000F26B7"/>
    <w:rsid w:val="00102558"/>
    <w:rsid w:val="001577B6"/>
    <w:rsid w:val="00193CA6"/>
    <w:rsid w:val="0019721F"/>
    <w:rsid w:val="001C2CFE"/>
    <w:rsid w:val="001F53E7"/>
    <w:rsid w:val="00263D35"/>
    <w:rsid w:val="002649B5"/>
    <w:rsid w:val="002A3C7B"/>
    <w:rsid w:val="002B1418"/>
    <w:rsid w:val="002B56DE"/>
    <w:rsid w:val="002C4D6E"/>
    <w:rsid w:val="002E6536"/>
    <w:rsid w:val="0037451A"/>
    <w:rsid w:val="003B5257"/>
    <w:rsid w:val="003C5337"/>
    <w:rsid w:val="003F7963"/>
    <w:rsid w:val="0041713F"/>
    <w:rsid w:val="00433E36"/>
    <w:rsid w:val="004375AF"/>
    <w:rsid w:val="004433FD"/>
    <w:rsid w:val="004C00CF"/>
    <w:rsid w:val="005129B7"/>
    <w:rsid w:val="00540832"/>
    <w:rsid w:val="00572CA0"/>
    <w:rsid w:val="00597606"/>
    <w:rsid w:val="00604ACD"/>
    <w:rsid w:val="00605E92"/>
    <w:rsid w:val="0064042E"/>
    <w:rsid w:val="006623B7"/>
    <w:rsid w:val="00752E0A"/>
    <w:rsid w:val="00786971"/>
    <w:rsid w:val="007A22C0"/>
    <w:rsid w:val="007A6D51"/>
    <w:rsid w:val="007B34CB"/>
    <w:rsid w:val="007C1C85"/>
    <w:rsid w:val="007F39CA"/>
    <w:rsid w:val="00822DBD"/>
    <w:rsid w:val="008E12FC"/>
    <w:rsid w:val="008F1B83"/>
    <w:rsid w:val="008F6CBD"/>
    <w:rsid w:val="00913321"/>
    <w:rsid w:val="00925F03"/>
    <w:rsid w:val="00945B8E"/>
    <w:rsid w:val="00963015"/>
    <w:rsid w:val="009A316A"/>
    <w:rsid w:val="00AA7E83"/>
    <w:rsid w:val="00B66EB7"/>
    <w:rsid w:val="00B85843"/>
    <w:rsid w:val="00C0780F"/>
    <w:rsid w:val="00C205CB"/>
    <w:rsid w:val="00C57CFC"/>
    <w:rsid w:val="00C80AC6"/>
    <w:rsid w:val="00C829A3"/>
    <w:rsid w:val="00D261B5"/>
    <w:rsid w:val="00DA4544"/>
    <w:rsid w:val="00DB6E9B"/>
    <w:rsid w:val="00DF0142"/>
    <w:rsid w:val="00E070B3"/>
    <w:rsid w:val="00E53387"/>
    <w:rsid w:val="00E54ADB"/>
    <w:rsid w:val="00EB01B3"/>
    <w:rsid w:val="00F02D51"/>
    <w:rsid w:val="00F17366"/>
    <w:rsid w:val="00F30618"/>
    <w:rsid w:val="00FA4BEB"/>
    <w:rsid w:val="00FA637A"/>
    <w:rsid w:val="00FD27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3F5D"/>
  <w15:chartTrackingRefBased/>
  <w15:docId w15:val="{88B6A453-28EF-4E3A-94D8-F19DF86E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6EB7"/>
    <w:pPr>
      <w:ind w:left="720"/>
      <w:contextualSpacing/>
    </w:pPr>
  </w:style>
  <w:style w:type="character" w:styleId="Collegamentoipertestuale">
    <w:name w:val="Hyperlink"/>
    <w:basedOn w:val="Carpredefinitoparagrafo"/>
    <w:uiPriority w:val="99"/>
    <w:unhideWhenUsed/>
    <w:rsid w:val="00B66EB7"/>
    <w:rPr>
      <w:color w:val="0000FF"/>
      <w:u w:val="single"/>
    </w:rPr>
  </w:style>
  <w:style w:type="character" w:styleId="Rimandocommento">
    <w:name w:val="annotation reference"/>
    <w:basedOn w:val="Carpredefinitoparagrafo"/>
    <w:uiPriority w:val="99"/>
    <w:semiHidden/>
    <w:unhideWhenUsed/>
    <w:rsid w:val="00B66EB7"/>
    <w:rPr>
      <w:sz w:val="16"/>
      <w:szCs w:val="16"/>
    </w:rPr>
  </w:style>
  <w:style w:type="paragraph" w:styleId="Testocommento">
    <w:name w:val="annotation text"/>
    <w:basedOn w:val="Normale"/>
    <w:link w:val="TestocommentoCarattere"/>
    <w:uiPriority w:val="99"/>
    <w:semiHidden/>
    <w:unhideWhenUsed/>
    <w:rsid w:val="00B66E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66EB7"/>
    <w:rPr>
      <w:sz w:val="20"/>
      <w:szCs w:val="20"/>
    </w:rPr>
  </w:style>
  <w:style w:type="paragraph" w:styleId="Soggettocommento">
    <w:name w:val="annotation subject"/>
    <w:basedOn w:val="Testocommento"/>
    <w:next w:val="Testocommento"/>
    <w:link w:val="SoggettocommentoCarattere"/>
    <w:uiPriority w:val="99"/>
    <w:semiHidden/>
    <w:unhideWhenUsed/>
    <w:rsid w:val="00B66EB7"/>
    <w:rPr>
      <w:b/>
      <w:bCs/>
    </w:rPr>
  </w:style>
  <w:style w:type="character" w:customStyle="1" w:styleId="SoggettocommentoCarattere">
    <w:name w:val="Soggetto commento Carattere"/>
    <w:basedOn w:val="TestocommentoCarattere"/>
    <w:link w:val="Soggettocommento"/>
    <w:uiPriority w:val="99"/>
    <w:semiHidden/>
    <w:rsid w:val="00B66EB7"/>
    <w:rPr>
      <w:b/>
      <w:bCs/>
      <w:sz w:val="20"/>
      <w:szCs w:val="20"/>
    </w:rPr>
  </w:style>
  <w:style w:type="character" w:styleId="Menzionenonrisolta">
    <w:name w:val="Unresolved Mention"/>
    <w:basedOn w:val="Carpredefinitoparagrafo"/>
    <w:uiPriority w:val="99"/>
    <w:semiHidden/>
    <w:unhideWhenUsed/>
    <w:rsid w:val="005129B7"/>
    <w:rPr>
      <w:color w:val="605E5C"/>
      <w:shd w:val="clear" w:color="auto" w:fill="E1DFDD"/>
    </w:rPr>
  </w:style>
  <w:style w:type="paragraph" w:customStyle="1" w:styleId="paragraph">
    <w:name w:val="paragraph"/>
    <w:basedOn w:val="Normale"/>
    <w:rsid w:val="00193C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op">
    <w:name w:val="eop"/>
    <w:basedOn w:val="Carpredefinitoparagrafo"/>
    <w:rsid w:val="00193CA6"/>
  </w:style>
  <w:style w:type="character" w:customStyle="1" w:styleId="normaltextrun">
    <w:name w:val="normaltextrun"/>
    <w:basedOn w:val="Carpredefinitoparagrafo"/>
    <w:rsid w:val="0019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38933">
      <w:bodyDiv w:val="1"/>
      <w:marLeft w:val="0"/>
      <w:marRight w:val="0"/>
      <w:marTop w:val="0"/>
      <w:marBottom w:val="0"/>
      <w:divBdr>
        <w:top w:val="none" w:sz="0" w:space="0" w:color="auto"/>
        <w:left w:val="none" w:sz="0" w:space="0" w:color="auto"/>
        <w:bottom w:val="none" w:sz="0" w:space="0" w:color="auto"/>
        <w:right w:val="none" w:sz="0" w:space="0" w:color="auto"/>
      </w:divBdr>
    </w:div>
    <w:div w:id="1101683448">
      <w:bodyDiv w:val="1"/>
      <w:marLeft w:val="0"/>
      <w:marRight w:val="0"/>
      <w:marTop w:val="0"/>
      <w:marBottom w:val="0"/>
      <w:divBdr>
        <w:top w:val="none" w:sz="0" w:space="0" w:color="auto"/>
        <w:left w:val="none" w:sz="0" w:space="0" w:color="auto"/>
        <w:bottom w:val="none" w:sz="0" w:space="0" w:color="auto"/>
        <w:right w:val="none" w:sz="0" w:space="0" w:color="auto"/>
      </w:divBdr>
      <w:divsChild>
        <w:div w:id="1715810507">
          <w:marLeft w:val="0"/>
          <w:marRight w:val="0"/>
          <w:marTop w:val="0"/>
          <w:marBottom w:val="0"/>
          <w:divBdr>
            <w:top w:val="none" w:sz="0" w:space="0" w:color="auto"/>
            <w:left w:val="none" w:sz="0" w:space="0" w:color="auto"/>
            <w:bottom w:val="none" w:sz="0" w:space="0" w:color="auto"/>
            <w:right w:val="none" w:sz="0" w:space="0" w:color="auto"/>
          </w:divBdr>
        </w:div>
        <w:div w:id="2082633920">
          <w:marLeft w:val="0"/>
          <w:marRight w:val="0"/>
          <w:marTop w:val="0"/>
          <w:marBottom w:val="0"/>
          <w:divBdr>
            <w:top w:val="none" w:sz="0" w:space="0" w:color="auto"/>
            <w:left w:val="none" w:sz="0" w:space="0" w:color="auto"/>
            <w:bottom w:val="none" w:sz="0" w:space="0" w:color="auto"/>
            <w:right w:val="none" w:sz="0" w:space="0" w:color="auto"/>
          </w:divBdr>
        </w:div>
        <w:div w:id="328484282">
          <w:marLeft w:val="0"/>
          <w:marRight w:val="0"/>
          <w:marTop w:val="0"/>
          <w:marBottom w:val="0"/>
          <w:divBdr>
            <w:top w:val="none" w:sz="0" w:space="0" w:color="auto"/>
            <w:left w:val="none" w:sz="0" w:space="0" w:color="auto"/>
            <w:bottom w:val="none" w:sz="0" w:space="0" w:color="auto"/>
            <w:right w:val="none" w:sz="0" w:space="0" w:color="auto"/>
          </w:divBdr>
        </w:div>
        <w:div w:id="149634889">
          <w:marLeft w:val="0"/>
          <w:marRight w:val="0"/>
          <w:marTop w:val="0"/>
          <w:marBottom w:val="0"/>
          <w:divBdr>
            <w:top w:val="none" w:sz="0" w:space="0" w:color="auto"/>
            <w:left w:val="none" w:sz="0" w:space="0" w:color="auto"/>
            <w:bottom w:val="none" w:sz="0" w:space="0" w:color="auto"/>
            <w:right w:val="none" w:sz="0" w:space="0" w:color="auto"/>
          </w:divBdr>
        </w:div>
        <w:div w:id="1795709279">
          <w:marLeft w:val="0"/>
          <w:marRight w:val="0"/>
          <w:marTop w:val="0"/>
          <w:marBottom w:val="0"/>
          <w:divBdr>
            <w:top w:val="none" w:sz="0" w:space="0" w:color="auto"/>
            <w:left w:val="none" w:sz="0" w:space="0" w:color="auto"/>
            <w:bottom w:val="none" w:sz="0" w:space="0" w:color="auto"/>
            <w:right w:val="none" w:sz="0" w:space="0" w:color="auto"/>
          </w:divBdr>
        </w:div>
        <w:div w:id="902982784">
          <w:marLeft w:val="0"/>
          <w:marRight w:val="0"/>
          <w:marTop w:val="0"/>
          <w:marBottom w:val="0"/>
          <w:divBdr>
            <w:top w:val="none" w:sz="0" w:space="0" w:color="auto"/>
            <w:left w:val="none" w:sz="0" w:space="0" w:color="auto"/>
            <w:bottom w:val="none" w:sz="0" w:space="0" w:color="auto"/>
            <w:right w:val="none" w:sz="0" w:space="0" w:color="auto"/>
          </w:divBdr>
        </w:div>
        <w:div w:id="361442517">
          <w:marLeft w:val="0"/>
          <w:marRight w:val="0"/>
          <w:marTop w:val="0"/>
          <w:marBottom w:val="0"/>
          <w:divBdr>
            <w:top w:val="none" w:sz="0" w:space="0" w:color="auto"/>
            <w:left w:val="none" w:sz="0" w:space="0" w:color="auto"/>
            <w:bottom w:val="none" w:sz="0" w:space="0" w:color="auto"/>
            <w:right w:val="none" w:sz="0" w:space="0" w:color="auto"/>
          </w:divBdr>
        </w:div>
        <w:div w:id="1780029094">
          <w:marLeft w:val="0"/>
          <w:marRight w:val="0"/>
          <w:marTop w:val="0"/>
          <w:marBottom w:val="0"/>
          <w:divBdr>
            <w:top w:val="none" w:sz="0" w:space="0" w:color="auto"/>
            <w:left w:val="none" w:sz="0" w:space="0" w:color="auto"/>
            <w:bottom w:val="none" w:sz="0" w:space="0" w:color="auto"/>
            <w:right w:val="none" w:sz="0" w:space="0" w:color="auto"/>
          </w:divBdr>
        </w:div>
        <w:div w:id="1765687641">
          <w:marLeft w:val="0"/>
          <w:marRight w:val="0"/>
          <w:marTop w:val="0"/>
          <w:marBottom w:val="0"/>
          <w:divBdr>
            <w:top w:val="none" w:sz="0" w:space="0" w:color="auto"/>
            <w:left w:val="none" w:sz="0" w:space="0" w:color="auto"/>
            <w:bottom w:val="none" w:sz="0" w:space="0" w:color="auto"/>
            <w:right w:val="none" w:sz="0" w:space="0" w:color="auto"/>
          </w:divBdr>
        </w:div>
        <w:div w:id="244001270">
          <w:marLeft w:val="0"/>
          <w:marRight w:val="0"/>
          <w:marTop w:val="0"/>
          <w:marBottom w:val="0"/>
          <w:divBdr>
            <w:top w:val="none" w:sz="0" w:space="0" w:color="auto"/>
            <w:left w:val="none" w:sz="0" w:space="0" w:color="auto"/>
            <w:bottom w:val="none" w:sz="0" w:space="0" w:color="auto"/>
            <w:right w:val="none" w:sz="0" w:space="0" w:color="auto"/>
          </w:divBdr>
        </w:div>
        <w:div w:id="1621112813">
          <w:marLeft w:val="0"/>
          <w:marRight w:val="0"/>
          <w:marTop w:val="0"/>
          <w:marBottom w:val="0"/>
          <w:divBdr>
            <w:top w:val="none" w:sz="0" w:space="0" w:color="auto"/>
            <w:left w:val="none" w:sz="0" w:space="0" w:color="auto"/>
            <w:bottom w:val="none" w:sz="0" w:space="0" w:color="auto"/>
            <w:right w:val="none" w:sz="0" w:space="0" w:color="auto"/>
          </w:divBdr>
        </w:div>
        <w:div w:id="562571356">
          <w:marLeft w:val="0"/>
          <w:marRight w:val="0"/>
          <w:marTop w:val="0"/>
          <w:marBottom w:val="0"/>
          <w:divBdr>
            <w:top w:val="none" w:sz="0" w:space="0" w:color="auto"/>
            <w:left w:val="none" w:sz="0" w:space="0" w:color="auto"/>
            <w:bottom w:val="none" w:sz="0" w:space="0" w:color="auto"/>
            <w:right w:val="none" w:sz="0" w:space="0" w:color="auto"/>
          </w:divBdr>
        </w:div>
        <w:div w:id="1656688364">
          <w:marLeft w:val="0"/>
          <w:marRight w:val="0"/>
          <w:marTop w:val="0"/>
          <w:marBottom w:val="0"/>
          <w:divBdr>
            <w:top w:val="none" w:sz="0" w:space="0" w:color="auto"/>
            <w:left w:val="none" w:sz="0" w:space="0" w:color="auto"/>
            <w:bottom w:val="none" w:sz="0" w:space="0" w:color="auto"/>
            <w:right w:val="none" w:sz="0" w:space="0" w:color="auto"/>
          </w:divBdr>
        </w:div>
        <w:div w:id="141851169">
          <w:marLeft w:val="0"/>
          <w:marRight w:val="0"/>
          <w:marTop w:val="0"/>
          <w:marBottom w:val="0"/>
          <w:divBdr>
            <w:top w:val="none" w:sz="0" w:space="0" w:color="auto"/>
            <w:left w:val="none" w:sz="0" w:space="0" w:color="auto"/>
            <w:bottom w:val="none" w:sz="0" w:space="0" w:color="auto"/>
            <w:right w:val="none" w:sz="0" w:space="0" w:color="auto"/>
          </w:divBdr>
        </w:div>
        <w:div w:id="1841700334">
          <w:marLeft w:val="0"/>
          <w:marRight w:val="0"/>
          <w:marTop w:val="0"/>
          <w:marBottom w:val="0"/>
          <w:divBdr>
            <w:top w:val="none" w:sz="0" w:space="0" w:color="auto"/>
            <w:left w:val="none" w:sz="0" w:space="0" w:color="auto"/>
            <w:bottom w:val="none" w:sz="0" w:space="0" w:color="auto"/>
            <w:right w:val="none" w:sz="0" w:space="0" w:color="auto"/>
          </w:divBdr>
        </w:div>
        <w:div w:id="1315186989">
          <w:marLeft w:val="0"/>
          <w:marRight w:val="0"/>
          <w:marTop w:val="0"/>
          <w:marBottom w:val="0"/>
          <w:divBdr>
            <w:top w:val="none" w:sz="0" w:space="0" w:color="auto"/>
            <w:left w:val="none" w:sz="0" w:space="0" w:color="auto"/>
            <w:bottom w:val="none" w:sz="0" w:space="0" w:color="auto"/>
            <w:right w:val="none" w:sz="0" w:space="0" w:color="auto"/>
          </w:divBdr>
        </w:div>
        <w:div w:id="679042918">
          <w:marLeft w:val="0"/>
          <w:marRight w:val="0"/>
          <w:marTop w:val="0"/>
          <w:marBottom w:val="0"/>
          <w:divBdr>
            <w:top w:val="none" w:sz="0" w:space="0" w:color="auto"/>
            <w:left w:val="none" w:sz="0" w:space="0" w:color="auto"/>
            <w:bottom w:val="none" w:sz="0" w:space="0" w:color="auto"/>
            <w:right w:val="none" w:sz="0" w:space="0" w:color="auto"/>
          </w:divBdr>
        </w:div>
        <w:div w:id="1850221008">
          <w:marLeft w:val="0"/>
          <w:marRight w:val="0"/>
          <w:marTop w:val="0"/>
          <w:marBottom w:val="0"/>
          <w:divBdr>
            <w:top w:val="none" w:sz="0" w:space="0" w:color="auto"/>
            <w:left w:val="none" w:sz="0" w:space="0" w:color="auto"/>
            <w:bottom w:val="none" w:sz="0" w:space="0" w:color="auto"/>
            <w:right w:val="none" w:sz="0" w:space="0" w:color="auto"/>
          </w:divBdr>
        </w:div>
        <w:div w:id="672876105">
          <w:marLeft w:val="0"/>
          <w:marRight w:val="0"/>
          <w:marTop w:val="0"/>
          <w:marBottom w:val="0"/>
          <w:divBdr>
            <w:top w:val="none" w:sz="0" w:space="0" w:color="auto"/>
            <w:left w:val="none" w:sz="0" w:space="0" w:color="auto"/>
            <w:bottom w:val="none" w:sz="0" w:space="0" w:color="auto"/>
            <w:right w:val="none" w:sz="0" w:space="0" w:color="auto"/>
          </w:divBdr>
        </w:div>
        <w:div w:id="2051104991">
          <w:marLeft w:val="0"/>
          <w:marRight w:val="0"/>
          <w:marTop w:val="0"/>
          <w:marBottom w:val="0"/>
          <w:divBdr>
            <w:top w:val="none" w:sz="0" w:space="0" w:color="auto"/>
            <w:left w:val="none" w:sz="0" w:space="0" w:color="auto"/>
            <w:bottom w:val="none" w:sz="0" w:space="0" w:color="auto"/>
            <w:right w:val="none" w:sz="0" w:space="0" w:color="auto"/>
          </w:divBdr>
        </w:div>
        <w:div w:id="1631746082">
          <w:marLeft w:val="0"/>
          <w:marRight w:val="0"/>
          <w:marTop w:val="0"/>
          <w:marBottom w:val="0"/>
          <w:divBdr>
            <w:top w:val="none" w:sz="0" w:space="0" w:color="auto"/>
            <w:left w:val="none" w:sz="0" w:space="0" w:color="auto"/>
            <w:bottom w:val="none" w:sz="0" w:space="0" w:color="auto"/>
            <w:right w:val="none" w:sz="0" w:space="0" w:color="auto"/>
          </w:divBdr>
        </w:div>
        <w:div w:id="1511409302">
          <w:marLeft w:val="0"/>
          <w:marRight w:val="0"/>
          <w:marTop w:val="0"/>
          <w:marBottom w:val="0"/>
          <w:divBdr>
            <w:top w:val="none" w:sz="0" w:space="0" w:color="auto"/>
            <w:left w:val="none" w:sz="0" w:space="0" w:color="auto"/>
            <w:bottom w:val="none" w:sz="0" w:space="0" w:color="auto"/>
            <w:right w:val="none" w:sz="0" w:space="0" w:color="auto"/>
          </w:divBdr>
        </w:div>
        <w:div w:id="2076734931">
          <w:marLeft w:val="0"/>
          <w:marRight w:val="0"/>
          <w:marTop w:val="0"/>
          <w:marBottom w:val="0"/>
          <w:divBdr>
            <w:top w:val="none" w:sz="0" w:space="0" w:color="auto"/>
            <w:left w:val="none" w:sz="0" w:space="0" w:color="auto"/>
            <w:bottom w:val="none" w:sz="0" w:space="0" w:color="auto"/>
            <w:right w:val="none" w:sz="0" w:space="0" w:color="auto"/>
          </w:divBdr>
        </w:div>
        <w:div w:id="1139766688">
          <w:marLeft w:val="0"/>
          <w:marRight w:val="0"/>
          <w:marTop w:val="0"/>
          <w:marBottom w:val="0"/>
          <w:divBdr>
            <w:top w:val="none" w:sz="0" w:space="0" w:color="auto"/>
            <w:left w:val="none" w:sz="0" w:space="0" w:color="auto"/>
            <w:bottom w:val="none" w:sz="0" w:space="0" w:color="auto"/>
            <w:right w:val="none" w:sz="0" w:space="0" w:color="auto"/>
          </w:divBdr>
        </w:div>
        <w:div w:id="888759904">
          <w:marLeft w:val="0"/>
          <w:marRight w:val="0"/>
          <w:marTop w:val="0"/>
          <w:marBottom w:val="0"/>
          <w:divBdr>
            <w:top w:val="none" w:sz="0" w:space="0" w:color="auto"/>
            <w:left w:val="none" w:sz="0" w:space="0" w:color="auto"/>
            <w:bottom w:val="none" w:sz="0" w:space="0" w:color="auto"/>
            <w:right w:val="none" w:sz="0" w:space="0" w:color="auto"/>
          </w:divBdr>
        </w:div>
        <w:div w:id="175969114">
          <w:marLeft w:val="0"/>
          <w:marRight w:val="0"/>
          <w:marTop w:val="0"/>
          <w:marBottom w:val="0"/>
          <w:divBdr>
            <w:top w:val="none" w:sz="0" w:space="0" w:color="auto"/>
            <w:left w:val="none" w:sz="0" w:space="0" w:color="auto"/>
            <w:bottom w:val="none" w:sz="0" w:space="0" w:color="auto"/>
            <w:right w:val="none" w:sz="0" w:space="0" w:color="auto"/>
          </w:divBdr>
        </w:div>
        <w:div w:id="1607957651">
          <w:marLeft w:val="0"/>
          <w:marRight w:val="0"/>
          <w:marTop w:val="0"/>
          <w:marBottom w:val="0"/>
          <w:divBdr>
            <w:top w:val="none" w:sz="0" w:space="0" w:color="auto"/>
            <w:left w:val="none" w:sz="0" w:space="0" w:color="auto"/>
            <w:bottom w:val="none" w:sz="0" w:space="0" w:color="auto"/>
            <w:right w:val="none" w:sz="0" w:space="0" w:color="auto"/>
          </w:divBdr>
        </w:div>
        <w:div w:id="994458653">
          <w:marLeft w:val="0"/>
          <w:marRight w:val="0"/>
          <w:marTop w:val="0"/>
          <w:marBottom w:val="0"/>
          <w:divBdr>
            <w:top w:val="none" w:sz="0" w:space="0" w:color="auto"/>
            <w:left w:val="none" w:sz="0" w:space="0" w:color="auto"/>
            <w:bottom w:val="none" w:sz="0" w:space="0" w:color="auto"/>
            <w:right w:val="none" w:sz="0" w:space="0" w:color="auto"/>
          </w:divBdr>
        </w:div>
        <w:div w:id="843981179">
          <w:marLeft w:val="0"/>
          <w:marRight w:val="0"/>
          <w:marTop w:val="0"/>
          <w:marBottom w:val="0"/>
          <w:divBdr>
            <w:top w:val="none" w:sz="0" w:space="0" w:color="auto"/>
            <w:left w:val="none" w:sz="0" w:space="0" w:color="auto"/>
            <w:bottom w:val="none" w:sz="0" w:space="0" w:color="auto"/>
            <w:right w:val="none" w:sz="0" w:space="0" w:color="auto"/>
          </w:divBdr>
        </w:div>
        <w:div w:id="2027553479">
          <w:marLeft w:val="0"/>
          <w:marRight w:val="0"/>
          <w:marTop w:val="0"/>
          <w:marBottom w:val="0"/>
          <w:divBdr>
            <w:top w:val="none" w:sz="0" w:space="0" w:color="auto"/>
            <w:left w:val="none" w:sz="0" w:space="0" w:color="auto"/>
            <w:bottom w:val="none" w:sz="0" w:space="0" w:color="auto"/>
            <w:right w:val="none" w:sz="0" w:space="0" w:color="auto"/>
          </w:divBdr>
        </w:div>
        <w:div w:id="358700324">
          <w:marLeft w:val="0"/>
          <w:marRight w:val="0"/>
          <w:marTop w:val="0"/>
          <w:marBottom w:val="0"/>
          <w:divBdr>
            <w:top w:val="none" w:sz="0" w:space="0" w:color="auto"/>
            <w:left w:val="none" w:sz="0" w:space="0" w:color="auto"/>
            <w:bottom w:val="none" w:sz="0" w:space="0" w:color="auto"/>
            <w:right w:val="none" w:sz="0" w:space="0" w:color="auto"/>
          </w:divBdr>
        </w:div>
        <w:div w:id="1469981537">
          <w:marLeft w:val="0"/>
          <w:marRight w:val="0"/>
          <w:marTop w:val="0"/>
          <w:marBottom w:val="0"/>
          <w:divBdr>
            <w:top w:val="none" w:sz="0" w:space="0" w:color="auto"/>
            <w:left w:val="none" w:sz="0" w:space="0" w:color="auto"/>
            <w:bottom w:val="none" w:sz="0" w:space="0" w:color="auto"/>
            <w:right w:val="none" w:sz="0" w:space="0" w:color="auto"/>
          </w:divBdr>
        </w:div>
        <w:div w:id="1473719457">
          <w:marLeft w:val="0"/>
          <w:marRight w:val="0"/>
          <w:marTop w:val="0"/>
          <w:marBottom w:val="0"/>
          <w:divBdr>
            <w:top w:val="none" w:sz="0" w:space="0" w:color="auto"/>
            <w:left w:val="none" w:sz="0" w:space="0" w:color="auto"/>
            <w:bottom w:val="none" w:sz="0" w:space="0" w:color="auto"/>
            <w:right w:val="none" w:sz="0" w:space="0" w:color="auto"/>
          </w:divBdr>
        </w:div>
        <w:div w:id="919561888">
          <w:marLeft w:val="0"/>
          <w:marRight w:val="0"/>
          <w:marTop w:val="0"/>
          <w:marBottom w:val="0"/>
          <w:divBdr>
            <w:top w:val="none" w:sz="0" w:space="0" w:color="auto"/>
            <w:left w:val="none" w:sz="0" w:space="0" w:color="auto"/>
            <w:bottom w:val="none" w:sz="0" w:space="0" w:color="auto"/>
            <w:right w:val="none" w:sz="0" w:space="0" w:color="auto"/>
          </w:divBdr>
        </w:div>
        <w:div w:id="868417650">
          <w:marLeft w:val="0"/>
          <w:marRight w:val="0"/>
          <w:marTop w:val="0"/>
          <w:marBottom w:val="0"/>
          <w:divBdr>
            <w:top w:val="none" w:sz="0" w:space="0" w:color="auto"/>
            <w:left w:val="none" w:sz="0" w:space="0" w:color="auto"/>
            <w:bottom w:val="none" w:sz="0" w:space="0" w:color="auto"/>
            <w:right w:val="none" w:sz="0" w:space="0" w:color="auto"/>
          </w:divBdr>
        </w:div>
        <w:div w:id="795175753">
          <w:marLeft w:val="0"/>
          <w:marRight w:val="0"/>
          <w:marTop w:val="0"/>
          <w:marBottom w:val="0"/>
          <w:divBdr>
            <w:top w:val="none" w:sz="0" w:space="0" w:color="auto"/>
            <w:left w:val="none" w:sz="0" w:space="0" w:color="auto"/>
            <w:bottom w:val="none" w:sz="0" w:space="0" w:color="auto"/>
            <w:right w:val="none" w:sz="0" w:space="0" w:color="auto"/>
          </w:divBdr>
        </w:div>
        <w:div w:id="101462902">
          <w:marLeft w:val="0"/>
          <w:marRight w:val="0"/>
          <w:marTop w:val="0"/>
          <w:marBottom w:val="0"/>
          <w:divBdr>
            <w:top w:val="none" w:sz="0" w:space="0" w:color="auto"/>
            <w:left w:val="none" w:sz="0" w:space="0" w:color="auto"/>
            <w:bottom w:val="none" w:sz="0" w:space="0" w:color="auto"/>
            <w:right w:val="none" w:sz="0" w:space="0" w:color="auto"/>
          </w:divBdr>
        </w:div>
        <w:div w:id="1388068696">
          <w:marLeft w:val="0"/>
          <w:marRight w:val="0"/>
          <w:marTop w:val="0"/>
          <w:marBottom w:val="0"/>
          <w:divBdr>
            <w:top w:val="none" w:sz="0" w:space="0" w:color="auto"/>
            <w:left w:val="none" w:sz="0" w:space="0" w:color="auto"/>
            <w:bottom w:val="none" w:sz="0" w:space="0" w:color="auto"/>
            <w:right w:val="none" w:sz="0" w:space="0" w:color="auto"/>
          </w:divBdr>
        </w:div>
        <w:div w:id="984818797">
          <w:marLeft w:val="0"/>
          <w:marRight w:val="0"/>
          <w:marTop w:val="0"/>
          <w:marBottom w:val="0"/>
          <w:divBdr>
            <w:top w:val="none" w:sz="0" w:space="0" w:color="auto"/>
            <w:left w:val="none" w:sz="0" w:space="0" w:color="auto"/>
            <w:bottom w:val="none" w:sz="0" w:space="0" w:color="auto"/>
            <w:right w:val="none" w:sz="0" w:space="0" w:color="auto"/>
          </w:divBdr>
        </w:div>
        <w:div w:id="191766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regionale.friuliveneziagiulia@postacert.inps.gov.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1769</Words>
  <Characters>10089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I.N.P.S. - Office 365</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Antignani Gian Marco</dc:creator>
  <cp:keywords/>
  <dc:description/>
  <cp:lastModifiedBy>Laura Guadalupi</cp:lastModifiedBy>
  <cp:revision>2</cp:revision>
  <dcterms:created xsi:type="dcterms:W3CDTF">2026-05-06T10:34:00Z</dcterms:created>
  <dcterms:modified xsi:type="dcterms:W3CDTF">2026-05-06T10:34:00Z</dcterms:modified>
</cp:coreProperties>
</file>